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highlight w:val="none"/>
        </w:rPr>
        <w:outlineLvl w:val="0"/>
      </w:pPr>
      <w:r>
        <w:rPr>
          <w:highlight w:val="none"/>
        </w:rPr>
      </w:r>
      <w:bookmarkStart w:id="0" w:name="_Toc18353"/>
      <w:r>
        <w:rPr>
          <w:highlight w:val="none"/>
        </w:rPr>
      </w:r>
      <w:bookmarkStart w:id="1" w:name="_Toc17136"/>
      <w:r>
        <w:rPr>
          <w:highlight w:val="none"/>
        </w:rPr>
      </w:r>
      <w:r>
        <w:rPr>
          <w:highlight w:val="none"/>
        </w:rPr>
      </w:r>
    </w:p>
    <w:p>
      <w:pPr>
        <w:jc w:val="center"/>
        <w:rPr>
          <w:rFonts w:ascii="宋体" w:hAnsi="宋体" w:eastAsia="宋体" w:cs="宋体"/>
          <w:b/>
          <w:bCs/>
          <w:color w:val="auto"/>
          <w:sz w:val="80"/>
          <w:szCs w:val="80"/>
          <w:highlight w:val="none"/>
        </w:rPr>
        <w:outlineLvl w:val="0"/>
      </w:pPr>
      <w:r>
        <w:rPr>
          <w:rFonts w:hint="eastAsia" w:ascii="宋体" w:hAnsi="宋体" w:eastAsia="宋体" w:cs="宋体"/>
          <w:b/>
          <w:bCs/>
          <w:color w:val="auto"/>
          <w:sz w:val="80"/>
          <w:szCs w:val="80"/>
          <w:highlight w:val="none"/>
        </w:rPr>
        <w:t xml:space="preserve">连云港市政府采购</w:t>
      </w:r>
      <w:bookmarkEnd w:id="0"/>
      <w:r>
        <w:rPr>
          <w:highlight w:val="none"/>
        </w:rPr>
      </w:r>
      <w:bookmarkEnd w:id="1"/>
      <w:r>
        <w:rPr>
          <w:highlight w:val="none"/>
        </w:rPr>
      </w:r>
      <w:r>
        <w:rPr>
          <w:highlight w:val="none"/>
        </w:rPr>
      </w:r>
    </w:p>
    <w:p>
      <w:pPr>
        <w:pStyle w:val="1014"/>
        <w:jc w:val="both"/>
        <w:spacing w:before="0" w:beforeAutospacing="0" w:after="0" w:afterAutospacing="0"/>
        <w:rPr>
          <w:rFonts w:eastAsia="宋体"/>
          <w:b/>
          <w:bCs/>
          <w:color w:val="auto"/>
          <w:sz w:val="80"/>
          <w:szCs w:val="80"/>
          <w:highlight w:val="none"/>
        </w:rPr>
      </w:pPr>
      <w:r>
        <w:rPr>
          <w:rFonts w:eastAsia="宋体"/>
          <w:b/>
          <w:bCs/>
          <w:color w:val="auto"/>
          <w:sz w:val="80"/>
          <w:szCs w:val="80"/>
          <w:highlight w:val="none"/>
        </w:rPr>
      </w:r>
      <w:r>
        <w:rPr>
          <w:highlight w:val="none"/>
        </w:rPr>
      </w:r>
    </w:p>
    <w:p>
      <w:pPr>
        <w:pStyle w:val="1014"/>
        <w:jc w:val="center"/>
        <w:spacing w:before="0" w:beforeAutospacing="0" w:after="0" w:afterAutospacing="0"/>
        <w:rPr>
          <w:rFonts w:eastAsia="宋体"/>
          <w:b/>
          <w:bCs/>
          <w:color w:val="auto"/>
          <w:sz w:val="52"/>
          <w:szCs w:val="52"/>
          <w:highlight w:val="none"/>
        </w:rPr>
      </w:pPr>
      <w:r>
        <w:rPr>
          <w:rFonts w:eastAsia="宋体"/>
          <w:b/>
          <w:bCs/>
          <w:color w:val="auto"/>
          <w:sz w:val="52"/>
          <w:szCs w:val="52"/>
          <w:highlight w:val="none"/>
        </w:rPr>
      </w:r>
      <w:r>
        <w:rPr>
          <w:highlight w:val="none"/>
        </w:rPr>
      </w:r>
    </w:p>
    <w:p>
      <w:pPr>
        <w:pStyle w:val="1014"/>
        <w:jc w:val="center"/>
        <w:spacing w:before="0" w:beforeAutospacing="0" w:after="0" w:afterAutospacing="0"/>
        <w:rPr>
          <w:rFonts w:eastAsia="宋体"/>
          <w:color w:val="auto"/>
          <w:highlight w:val="none"/>
        </w:rPr>
        <w:outlineLvl w:val="0"/>
      </w:pPr>
      <w:r>
        <w:rPr>
          <w:highlight w:val="none"/>
        </w:rPr>
      </w:r>
      <w:bookmarkStart w:id="2" w:name="_Toc20134"/>
      <w:r>
        <w:rPr>
          <w:highlight w:val="none"/>
        </w:rPr>
      </w:r>
      <w:bookmarkStart w:id="3" w:name="_Toc19022"/>
      <w:r>
        <w:rPr>
          <w:rFonts w:hint="eastAsia" w:eastAsia="宋体"/>
          <w:b/>
          <w:bCs/>
          <w:color w:val="auto"/>
          <w:sz w:val="80"/>
          <w:szCs w:val="80"/>
          <w:highlight w:val="none"/>
        </w:rPr>
        <w:t xml:space="preserve">竞争性磋商文件</w:t>
      </w:r>
      <w:bookmarkEnd w:id="2"/>
      <w:r>
        <w:rPr>
          <w:highlight w:val="none"/>
        </w:rPr>
      </w:r>
      <w:bookmarkEnd w:id="3"/>
      <w:r>
        <w:rPr>
          <w:highlight w:val="none"/>
        </w:rPr>
      </w:r>
      <w:bookmarkStart w:id="604" w:name="_GoBack"/>
      <w:r>
        <w:rPr>
          <w:highlight w:val="none"/>
        </w:rPr>
      </w:r>
      <w:bookmarkEnd w:id="604"/>
      <w:r>
        <w:rPr>
          <w:highlight w:val="none"/>
        </w:rPr>
      </w:r>
      <w:r>
        <w:rPr>
          <w:highlight w:val="none"/>
        </w:rP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rPr>
          <w:highlight w:val="none"/>
        </w:rPr>
      </w:r>
    </w:p>
    <w:p>
      <w:pPr>
        <w:pStyle w:val="936"/>
        <w:rPr>
          <w:rFonts w:ascii="宋体" w:hAnsi="宋体" w:eastAsia="宋体" w:cs="宋体"/>
          <w:color w:val="auto"/>
          <w:highlight w:val="none"/>
        </w:rPr>
      </w:pPr>
      <w:r>
        <w:rPr>
          <w:rFonts w:ascii="宋体" w:hAnsi="宋体" w:eastAsia="宋体" w:cs="宋体"/>
          <w:color w:val="auto"/>
          <w:highlight w:val="none"/>
        </w:rPr>
      </w:r>
      <w:r>
        <w:rPr>
          <w:highlight w:val="none"/>
        </w:rP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rPr>
          <w:highlight w:val="none"/>
        </w:rPr>
      </w:r>
    </w:p>
    <w:p>
      <w:pPr>
        <w:jc w:val="both"/>
        <w:keepLines w:val="0"/>
        <w:keepNext w:val="0"/>
        <w:pageBreakBefore w:val="0"/>
        <w:spacing w:line="360" w:lineRule="auto"/>
        <w:widowControl w:val="off"/>
        <w:rPr>
          <w:rFonts w:hint="eastAsia" w:ascii="宋体" w:hAnsi="宋体" w:eastAsia="宋体" w:cs="宋体"/>
          <w:b/>
          <w:bCs/>
          <w:color w:val="auto"/>
          <w:sz w:val="32"/>
          <w:highlight w:val="none"/>
        </w:rPr>
      </w:pPr>
      <w:r>
        <w:rPr>
          <w:highlight w:val="none"/>
        </w:rPr>
      </w:r>
      <w:bookmarkStart w:id="4" w:name="_Toc13934"/>
      <w:r>
        <w:rPr>
          <w:highlight w:val="none"/>
        </w:rPr>
      </w:r>
      <w:bookmarkStart w:id="5" w:name="_Toc17663"/>
      <w:r>
        <w:rPr>
          <w:rFonts w:hint="eastAsia" w:ascii="宋体" w:hAnsi="宋体" w:eastAsia="宋体" w:cs="宋体"/>
          <w:b/>
          <w:bCs/>
          <w:color w:val="auto"/>
          <w:sz w:val="32"/>
          <w:highlight w:val="none"/>
        </w:rPr>
        <w:t xml:space="preserve">项目名称：</w:t>
      </w:r>
      <w:bookmarkEnd w:id="4"/>
      <w:r>
        <w:rPr>
          <w:highlight w:val="none"/>
        </w:rPr>
      </w:r>
      <w:bookmarkEnd w:id="5"/>
      <w:r>
        <w:rPr>
          <w:rFonts w:hint="eastAsia" w:ascii="宋体" w:hAnsi="宋体" w:eastAsia="宋体" w:cs="宋体"/>
          <w:b/>
          <w:bCs/>
          <w:color w:val="auto"/>
          <w:sz w:val="32"/>
          <w:highlight w:val="none"/>
          <w:lang w:eastAsia="zh-CN"/>
        </w:rPr>
        <w:t xml:space="preserve">东海县青湖镇2025年度宜居宜业和美乡村建设项目</w:t>
      </w:r>
      <w:r>
        <w:rPr>
          <w:highlight w:val="none"/>
        </w:rPr>
      </w:r>
    </w:p>
    <w:p>
      <w:pPr>
        <w:ind w:right="0"/>
        <w:jc w:val="both"/>
        <w:keepLines w:val="0"/>
        <w:keepNext w:val="0"/>
        <w:pageBreakBefore w:val="0"/>
        <w:spacing w:line="360" w:lineRule="auto"/>
        <w:widowControl w:val="off"/>
        <w:rPr>
          <w:rFonts w:hint="default"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highlight w:val="none"/>
        </w:rPr>
        <w:t xml:space="preserve">项目编号：</w:t>
      </w:r>
      <w:r>
        <w:rPr>
          <w:rFonts w:hint="eastAsia" w:ascii="宋体" w:hAnsi="宋体" w:eastAsia="宋体" w:cs="宋体"/>
          <w:b/>
          <w:bCs/>
          <w:color w:val="auto"/>
          <w:sz w:val="32"/>
          <w:highlight w:val="none"/>
          <w:lang w:eastAsia="zh-CN"/>
        </w:rPr>
        <w:t xml:space="preserve">JSZC-320722-JSMW-C2025-0024</w:t>
      </w:r>
      <w:r>
        <w:rPr>
          <w:rFonts w:hint="eastAsia" w:ascii="宋体" w:hAnsi="宋体" w:eastAsia="宋体" w:cs="宋体"/>
          <w:b/>
          <w:color w:val="auto"/>
          <w:sz w:val="32"/>
          <w:highlight w:val="none"/>
          <w:lang w:val="en-US" w:eastAsia="zh-CN"/>
        </w:rPr>
        <w:t xml:space="preserve"> </w:t>
      </w:r>
      <w:r>
        <w:rPr>
          <w:highlight w:val="none"/>
        </w:rPr>
      </w:r>
    </w:p>
    <w:p>
      <w:pPr>
        <w:ind w:left="0" w:firstLine="321"/>
        <w:jc w:val="left"/>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highlight w:val="none"/>
        </w:rPr>
      </w:r>
    </w:p>
    <w:p>
      <w:pPr>
        <w:ind w:left="0" w:firstLine="321"/>
        <w:jc w:val="left"/>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highlight w:val="none"/>
        </w:rPr>
      </w:r>
    </w:p>
    <w:p>
      <w:pPr>
        <w:ind w:left="0" w:firstLine="321"/>
        <w:jc w:val="left"/>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highlight w:val="none"/>
        </w:rPr>
      </w:r>
    </w:p>
    <w:p>
      <w:pPr>
        <w:ind w:left="0" w:firstLine="321"/>
        <w:jc w:val="left"/>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highlight w:val="none"/>
        </w:rPr>
      </w:r>
    </w:p>
    <w:p>
      <w:pPr>
        <w:ind w:left="0" w:firstLine="321"/>
        <w:jc w:val="left"/>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highlight w:val="none"/>
        </w:rPr>
      </w:r>
    </w:p>
    <w:p>
      <w:pPr>
        <w:ind w:left="0" w:firstLine="321"/>
        <w:jc w:val="left"/>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highlight w:val="none"/>
        </w:rPr>
      </w:r>
    </w:p>
    <w:p>
      <w:pPr>
        <w:ind w:left="0" w:firstLine="321"/>
        <w:jc w:val="left"/>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highlight w:val="none"/>
        </w:rPr>
      </w:r>
    </w:p>
    <w:p>
      <w:pPr>
        <w:ind w:firstLine="1606"/>
        <w:jc w:val="both"/>
        <w:keepLines w:val="0"/>
        <w:keepNext w:val="0"/>
        <w:pageBreakBefore w:val="0"/>
        <w:spacing w:line="360" w:lineRule="auto"/>
        <w:widowControl w:val="off"/>
        <w:rPr>
          <w:rFonts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东海县青湖镇人民政府</w:t>
      </w:r>
      <w:r>
        <w:rPr>
          <w:highlight w:val="none"/>
        </w:rPr>
      </w:r>
    </w:p>
    <w:p>
      <w:pPr>
        <w:ind w:left="0" w:firstLine="1606"/>
        <w:jc w:val="both"/>
        <w:keepLines w:val="0"/>
        <w:keepNext w:val="0"/>
        <w:pageBreakBefore w:val="0"/>
        <w:spacing w:line="360" w:lineRule="auto"/>
        <w:widowControl w:val="off"/>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江苏铭沃工程咨询有限公司</w:t>
      </w:r>
      <w:r>
        <w:rPr>
          <w:highlight w:val="none"/>
        </w:rPr>
      </w:r>
    </w:p>
    <w:p>
      <w:pPr>
        <w:jc w:val="center"/>
        <w:spacing w:line="42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12</w:t>
      </w:r>
      <w:r>
        <w:rPr>
          <w:rFonts w:hint="eastAsia" w:ascii="宋体" w:hAnsi="宋体" w:eastAsia="宋体" w:cs="宋体"/>
          <w:b/>
          <w:bCs/>
          <w:color w:val="auto"/>
          <w:sz w:val="32"/>
          <w:szCs w:val="32"/>
          <w:highlight w:val="none"/>
        </w:rPr>
        <w:t xml:space="preserve">月</w:t>
      </w:r>
      <w:bookmarkStart w:id="6" w:name="_1503734218"/>
      <w:r>
        <w:rPr>
          <w:highlight w:val="none"/>
        </w:rPr>
      </w:r>
      <w:bookmarkEnd w:id="6"/>
      <w:r>
        <w:rPr>
          <w:highlight w:val="none"/>
        </w:rPr>
      </w:r>
      <w:bookmarkStart w:id="7" w:name="_1526888064"/>
      <w:r>
        <w:rPr>
          <w:highlight w:val="none"/>
        </w:rPr>
      </w:r>
      <w:bookmarkEnd w:id="7"/>
      <w:r>
        <w:rPr>
          <w:highlight w:val="none"/>
        </w:rPr>
      </w:r>
      <w:bookmarkStart w:id="8" w:name="_1525587777"/>
      <w:r>
        <w:rPr>
          <w:highlight w:val="none"/>
        </w:rPr>
      </w:r>
      <w:bookmarkEnd w:id="8"/>
      <w:r>
        <w:rPr>
          <w:highlight w:val="none"/>
        </w:rPr>
      </w:r>
      <w:bookmarkStart w:id="9" w:name="_1506327980"/>
      <w:r>
        <w:rPr>
          <w:highlight w:val="none"/>
        </w:rPr>
      </w:r>
      <w:bookmarkEnd w:id="9"/>
      <w:r>
        <w:rPr>
          <w:highlight w:val="none"/>
        </w:rPr>
      </w:r>
      <w:bookmarkStart w:id="10" w:name="_1498658328"/>
      <w:r>
        <w:rPr>
          <w:highlight w:val="none"/>
        </w:rPr>
      </w:r>
      <w:bookmarkEnd w:id="10"/>
      <w:r>
        <w:rPr>
          <w:highlight w:val="none"/>
        </w:rPr>
      </w:r>
      <w:bookmarkStart w:id="11" w:name="_1528091905"/>
      <w:r>
        <w:rPr>
          <w:highlight w:val="none"/>
        </w:rPr>
      </w:r>
      <w:bookmarkEnd w:id="11"/>
      <w:r>
        <w:rPr>
          <w:highlight w:val="none"/>
        </w:rPr>
      </w:r>
      <w:bookmarkStart w:id="12" w:name="_1500710620"/>
      <w:r>
        <w:rPr>
          <w:highlight w:val="none"/>
        </w:rPr>
      </w:r>
      <w:bookmarkEnd w:id="12"/>
      <w:r>
        <w:rPr>
          <w:highlight w:val="none"/>
        </w:rPr>
      </w:r>
      <w:bookmarkStart w:id="13" w:name="_1499087808"/>
      <w:r>
        <w:rPr>
          <w:highlight w:val="none"/>
        </w:rPr>
      </w:r>
      <w:bookmarkEnd w:id="13"/>
      <w:r>
        <w:rPr>
          <w:highlight w:val="none"/>
        </w:rPr>
      </w:r>
      <w:bookmarkStart w:id="14" w:name="_1514183196"/>
      <w:r>
        <w:rPr>
          <w:highlight w:val="none"/>
        </w:rPr>
      </w:r>
      <w:bookmarkEnd w:id="14"/>
      <w:r>
        <w:rPr>
          <w:highlight w:val="none"/>
        </w:rPr>
      </w:r>
      <w:bookmarkStart w:id="15" w:name="_1506239732"/>
      <w:r>
        <w:rPr>
          <w:highlight w:val="none"/>
        </w:rPr>
      </w:r>
      <w:bookmarkEnd w:id="15"/>
      <w:r>
        <w:rPr>
          <w:highlight w:val="none"/>
        </w:rPr>
      </w:r>
      <w:bookmarkStart w:id="16" w:name="_1528033681"/>
      <w:r>
        <w:rPr>
          <w:highlight w:val="none"/>
        </w:rPr>
      </w:r>
      <w:bookmarkEnd w:id="16"/>
      <w:r>
        <w:rPr>
          <w:highlight w:val="none"/>
        </w:rPr>
      </w:r>
      <w:r>
        <w:rPr>
          <w:highlight w:val="none"/>
        </w:rPr>
      </w:r>
    </w:p>
    <w:p>
      <w:pPr>
        <w:jc w:val="center"/>
        <w:rPr>
          <w:rFonts w:ascii="宋体" w:hAnsi="宋体" w:eastAsia="宋体" w:cs="宋体"/>
          <w:b/>
          <w:color w:val="auto"/>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rPr>
          <w:highlight w:val="none"/>
        </w:rPr>
      </w:r>
      <w:bookmarkStart w:id="17" w:name="_Toc29956"/>
      <w:r>
        <w:rPr>
          <w:highlight w:val="none"/>
        </w:rPr>
      </w:r>
      <w:bookmarkEnd w:id="17"/>
      <w:r>
        <w:rPr>
          <w:highlight w:val="none"/>
        </w:rPr>
      </w:r>
      <w:r>
        <w:rPr>
          <w:highlight w:val="none"/>
        </w:rP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rPr>
          <w:highlight w:val="none"/>
        </w:rPr>
      </w:r>
    </w:p>
    <w:p>
      <w:pPr>
        <w:pStyle w:val="1785"/>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磋商邀请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rPr>
          <w:highlight w:val="none"/>
        </w:rPr>
      </w:r>
    </w:p>
    <w:p>
      <w:pPr>
        <w:pStyle w:val="1785"/>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_Toc22406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rPr>
          <w:highlight w:val="none"/>
        </w:rPr>
      </w:r>
    </w:p>
    <w:p>
      <w:pPr>
        <w:pStyle w:val="1785"/>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rPr>
          <w:highlight w:val="none"/>
        </w:rPr>
      </w:r>
    </w:p>
    <w:p>
      <w:pPr>
        <w:pStyle w:val="1785"/>
        <w:spacing w:line="480" w:lineRule="auto"/>
        <w:tabs>
          <w:tab w:val="right" w:pos="9153" w:leader="dot"/>
        </w:tabs>
        <w:rPr>
          <w:rFonts w:hint="eastAsia"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2</w:t>
      </w:r>
      <w:r>
        <w:rPr>
          <w:highlight w:val="none"/>
        </w:rPr>
      </w:r>
    </w:p>
    <w:p>
      <w:pPr>
        <w:pStyle w:val="1785"/>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rPr>
          <w:highlight w:val="none"/>
        </w:rPr>
      </w:r>
    </w:p>
    <w:p>
      <w:pPr>
        <w:pStyle w:val="1785"/>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_Toc9549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rPr>
          <w:highlight w:val="none"/>
        </w:rPr>
      </w:r>
    </w:p>
    <w:p>
      <w:pPr>
        <w:pStyle w:val="1785"/>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_Toc25461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60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rPr>
          <w:highlight w:val="none"/>
        </w:rP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rPr>
          <w:highlight w:val="none"/>
        </w:rP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rPr>
          <w:highlight w:val="none"/>
        </w:rPr>
      </w:r>
    </w:p>
    <w:p>
      <w:pPr>
        <w:pStyle w:val="1785"/>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rPr>
          <w:highlight w:val="none"/>
        </w:rPr>
      </w:r>
    </w:p>
    <w:p>
      <w:pPr>
        <w:pStyle w:val="986"/>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rPr>
          <w:highlight w:val="none"/>
        </w:rPr>
      </w:r>
    </w:p>
    <w:p>
      <w:pPr>
        <w:pStyle w:val="965"/>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rPr>
          <w:highlight w:val="none"/>
        </w:rPr>
      </w:r>
    </w:p>
    <w:p>
      <w:pPr>
        <w:pStyle w:val="965"/>
        <w:rPr>
          <w:rFonts w:hAnsi="宋体" w:eastAsia="宋体" w:cs="宋体"/>
          <w:color w:val="auto"/>
          <w:sz w:val="36"/>
          <w:szCs w:val="36"/>
          <w:highlight w:val="none"/>
        </w:rPr>
      </w:pPr>
      <w:r>
        <w:rPr>
          <w:rFonts w:hAnsi="宋体" w:eastAsia="宋体" w:cs="宋体"/>
          <w:color w:val="auto"/>
          <w:sz w:val="36"/>
          <w:szCs w:val="36"/>
          <w:highlight w:val="none"/>
        </w:rPr>
      </w:r>
      <w:r>
        <w:rPr>
          <w:highlight w:val="none"/>
        </w:rPr>
      </w:r>
    </w:p>
    <w:p>
      <w:pPr>
        <w:pStyle w:val="898"/>
        <w:numPr>
          <w:ilvl w:val="0"/>
          <w:numId w:val="2"/>
        </w:numPr>
        <w:spacing w:line="240" w:lineRule="auto"/>
        <w:rPr>
          <w:rFonts w:ascii="宋体" w:hAnsi="宋体" w:eastAsia="宋体" w:cs="宋体"/>
          <w:color w:val="auto"/>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rPr>
          <w:highlight w:val="none"/>
        </w:rPr>
      </w:r>
      <w:bookmarkStart w:id="18" w:name="_Toc11290"/>
      <w:r>
        <w:rPr>
          <w:highlight w:val="none"/>
        </w:rPr>
      </w:r>
      <w:bookmarkStart w:id="19" w:name="_Toc5052"/>
      <w:r>
        <w:rPr>
          <w:highlight w:val="none"/>
        </w:rPr>
      </w:r>
      <w:bookmarkStart w:id="20" w:name="_Toc8526"/>
      <w:r>
        <w:rPr>
          <w:highlight w:val="none"/>
        </w:rPr>
      </w:r>
      <w:bookmarkStart w:id="21" w:name="_Toc482347462"/>
      <w:r>
        <w:rPr>
          <w:highlight w:val="none"/>
        </w:rPr>
      </w:r>
      <w:bookmarkStart w:id="22" w:name="_Toc204595692"/>
      <w:r>
        <w:rPr>
          <w:highlight w:val="none"/>
        </w:rPr>
      </w:r>
      <w:bookmarkStart w:id="23" w:name="_Toc465267852"/>
      <w:r>
        <w:rPr>
          <w:highlight w:val="none"/>
        </w:rPr>
      </w:r>
      <w:r>
        <w:rPr>
          <w:highlight w:val="none"/>
        </w:rPr>
      </w:r>
    </w:p>
    <w:p>
      <w:pPr>
        <w:pStyle w:val="898"/>
        <w:numPr>
          <w:ilvl w:val="0"/>
          <w:numId w:val="0"/>
        </w:numPr>
        <w:jc w:val="center"/>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lang w:eastAsia="zh-CN"/>
        </w:rPr>
        <w:t xml:space="preserve">第一章</w:t>
      </w:r>
      <w:r>
        <w:rPr>
          <w:rFonts w:hint="eastAsia" w:ascii="宋体" w:hAnsi="宋体" w:eastAsia="宋体" w:cs="宋体"/>
          <w:color w:val="auto"/>
          <w:sz w:val="28"/>
          <w:szCs w:val="36"/>
          <w:highlight w:val="none"/>
          <w:lang w:val="en-US" w:eastAsia="zh-CN"/>
        </w:rPr>
        <w:t xml:space="preserve">   </w:t>
      </w:r>
      <w:r>
        <w:rPr>
          <w:rFonts w:hint="eastAsia" w:ascii="宋体" w:hAnsi="宋体" w:eastAsia="宋体" w:cs="宋体"/>
          <w:color w:val="auto"/>
          <w:sz w:val="28"/>
          <w:szCs w:val="36"/>
          <w:highlight w:val="none"/>
        </w:rPr>
        <w:t xml:space="preserve">磋商邀请</w:t>
      </w:r>
      <w:bookmarkEnd w:id="18"/>
      <w:r>
        <w:rPr>
          <w:highlight w:val="none"/>
        </w:rPr>
      </w:r>
      <w:bookmarkEnd w:id="19"/>
      <w:r>
        <w:rPr>
          <w:highlight w:val="none"/>
        </w:rPr>
      </w:r>
      <w:bookmarkEnd w:id="20"/>
      <w:r>
        <w:rPr>
          <w:highlight w:val="none"/>
        </w:rPr>
      </w:r>
      <w:bookmarkStart w:id="24" w:name="OLE_LINK1"/>
      <w:r>
        <w:rPr>
          <w:highlight w:val="none"/>
        </w:rPr>
      </w:r>
      <w:r>
        <w:rPr>
          <w:highlight w:val="none"/>
        </w:rPr>
      </w:r>
    </w:p>
    <w:p>
      <w:pPr>
        <w:ind w:firstLine="44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东海县青湖镇人民政府</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江苏铭沃工程咨询有限公司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东海县青湖镇2025年度宜居宜业和美乡村建设项目</w:t>
      </w:r>
      <w:r>
        <w:rPr>
          <w:rFonts w:hint="eastAsia" w:ascii="宋体" w:hAnsi="宋体" w:eastAsia="宋体" w:cs="宋体"/>
          <w:color w:val="auto"/>
          <w:sz w:val="24"/>
          <w:szCs w:val="24"/>
          <w:highlight w:val="none"/>
        </w:rPr>
        <w:t xml:space="preserve">进行竞争性磋商采购，欢迎符合条件的供应商参加磋商。</w:t>
      </w:r>
      <w:r>
        <w:rPr>
          <w:highlight w:val="none"/>
        </w:rPr>
      </w:r>
    </w:p>
    <w:p>
      <w:pPr>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highlight w:val="none"/>
        </w:rPr>
      </w:r>
      <w:bookmarkStart w:id="25" w:name="OLE_LINK2"/>
      <w:r>
        <w:rPr>
          <w:highlight w:val="none"/>
        </w:rPr>
      </w:r>
      <w:bookmarkStart w:id="26" w:name="OLE_LINK4"/>
      <w:r>
        <w:rPr>
          <w:rFonts w:hint="eastAsia" w:ascii="宋体" w:hAnsi="宋体" w:eastAsia="宋体" w:cs="宋体"/>
          <w:color w:val="auto"/>
          <w:sz w:val="24"/>
          <w:szCs w:val="24"/>
          <w:highlight w:val="none"/>
        </w:rPr>
        <w:t xml:space="preserve">项目概况</w:t>
      </w:r>
      <w:r>
        <w:rPr>
          <w:highlight w:val="none"/>
        </w:rPr>
      </w:r>
    </w:p>
    <w:p>
      <w:pPr>
        <w:ind w:firstLine="482"/>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4"/>
          <w:szCs w:val="24"/>
          <w:highlight w:val="none"/>
          <w:u w:val="single"/>
          <w:lang w:eastAsia="zh-CN"/>
        </w:rPr>
        <w:t xml:space="preserve">东海县青湖镇2025年度宜居宜业和美乡村建设项目</w:t>
      </w:r>
      <w:r>
        <w:rPr>
          <w:rFonts w:hint="eastAsia" w:ascii="宋体" w:hAnsi="宋体" w:eastAsia="宋体" w:cs="宋体"/>
          <w:color w:val="auto"/>
          <w:sz w:val="24"/>
          <w:szCs w:val="24"/>
          <w:highlight w:val="none"/>
        </w:rPr>
        <w:t xml:space="preserve">采购项目的潜在供应商应在“江苏政府采购网”自行免费下载采购文件。获取采购文件，并于投标文件接收截止时间</w:t>
      </w:r>
      <w:r>
        <w:rPr>
          <w:rFonts w:hint="eastAsia" w:ascii="宋体" w:hAnsi="宋体" w:eastAsia="宋体" w:cs="宋体"/>
          <w:b/>
          <w:bCs/>
          <w:color w:val="auto"/>
          <w:sz w:val="24"/>
          <w:szCs w:val="24"/>
          <w:highlight w:val="none"/>
          <w:u w:val="single"/>
        </w:rPr>
        <w:t xml:space="preserve">202</w:t>
      </w:r>
      <w:r>
        <w:rPr>
          <w:rFonts w:hint="eastAsia" w:ascii="宋体" w:hAnsi="宋体" w:eastAsia="宋体" w:cs="宋体"/>
          <w:b/>
          <w:bCs/>
          <w:color w:val="auto"/>
          <w:sz w:val="24"/>
          <w:szCs w:val="24"/>
          <w:highlight w:val="none"/>
          <w:u w:val="single"/>
          <w:lang w:val="en-US" w:eastAsia="zh-CN"/>
        </w:rPr>
        <w:t xml:space="preserve">5</w:t>
      </w:r>
      <w:r>
        <w:rPr>
          <w:rFonts w:hint="eastAsia" w:ascii="宋体" w:hAnsi="宋体" w:eastAsia="宋体" w:cs="宋体"/>
          <w:b/>
          <w:bCs/>
          <w:color w:val="auto"/>
          <w:sz w:val="24"/>
          <w:szCs w:val="24"/>
          <w:highlight w:val="none"/>
          <w:u w:val="single"/>
        </w:rPr>
        <w:t xml:space="preserve">年</w:t>
      </w:r>
      <w:r>
        <w:rPr>
          <w:rFonts w:hint="eastAsia" w:ascii="宋体" w:hAnsi="宋体" w:eastAsia="宋体" w:cs="宋体"/>
          <w:b/>
          <w:bCs/>
          <w:color w:val="auto"/>
          <w:sz w:val="24"/>
          <w:szCs w:val="24"/>
          <w:highlight w:val="none"/>
          <w:u w:val="single"/>
          <w:lang w:val="en-US" w:eastAsia="zh-CN"/>
        </w:rPr>
        <w:t xml:space="preserve">12</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16</w:t>
      </w:r>
      <w:r>
        <w:rPr>
          <w:rFonts w:hint="eastAsia" w:ascii="宋体" w:hAnsi="宋体" w:eastAsia="宋体" w:cs="宋体"/>
          <w:b/>
          <w:bCs/>
          <w:color w:val="auto"/>
          <w:sz w:val="24"/>
          <w:szCs w:val="24"/>
          <w:highlight w:val="none"/>
          <w:u w:val="single"/>
        </w:rPr>
        <w:t xml:space="preserve">日09:00</w:t>
      </w:r>
      <w:r>
        <w:rPr>
          <w:rFonts w:hint="eastAsia" w:ascii="宋体" w:hAnsi="宋体" w:eastAsia="宋体" w:cs="宋体"/>
          <w:color w:val="auto"/>
          <w:sz w:val="24"/>
          <w:szCs w:val="24"/>
          <w:highlight w:val="none"/>
        </w:rPr>
        <w:t xml:space="preserve">（北京时间）前递交响应文件。</w:t>
      </w:r>
      <w:r>
        <w:rPr>
          <w:highlight w:val="none"/>
        </w:rPr>
      </w:r>
    </w:p>
    <w:p>
      <w:pPr>
        <w:pStyle w:val="899"/>
        <w:spacing w:before="145"/>
        <w:rPr>
          <w:rFonts w:hint="eastAsia" w:ascii="宋体" w:hAnsi="宋体" w:eastAsia="宋体" w:cs="宋体"/>
          <w:color w:val="auto"/>
          <w:sz w:val="24"/>
          <w:szCs w:val="24"/>
          <w:highlight w:val="none"/>
        </w:rPr>
      </w:pPr>
      <w:r>
        <w:rPr>
          <w:highlight w:val="none"/>
        </w:rPr>
      </w:r>
      <w:bookmarkStart w:id="27" w:name="_Toc35393798"/>
      <w:r>
        <w:rPr>
          <w:highlight w:val="none"/>
        </w:rPr>
      </w:r>
      <w:bookmarkStart w:id="28" w:name="_Toc28359089"/>
      <w:r>
        <w:rPr>
          <w:highlight w:val="none"/>
        </w:rPr>
      </w:r>
      <w:bookmarkStart w:id="29" w:name="_Toc28359012"/>
      <w:r>
        <w:rPr>
          <w:highlight w:val="none"/>
        </w:rPr>
      </w:r>
      <w:bookmarkStart w:id="30" w:name="_Toc35393629"/>
      <w:r>
        <w:rPr>
          <w:rFonts w:hint="eastAsia" w:ascii="宋体" w:hAnsi="宋体" w:eastAsia="宋体" w:cs="宋体"/>
          <w:color w:val="auto"/>
          <w:sz w:val="24"/>
          <w:szCs w:val="24"/>
          <w:highlight w:val="none"/>
        </w:rPr>
        <w:t xml:space="preserve">一、项目基本情况</w:t>
      </w:r>
      <w:bookmarkEnd w:id="27"/>
      <w:r>
        <w:rPr>
          <w:highlight w:val="none"/>
        </w:rPr>
      </w:r>
      <w:bookmarkEnd w:id="28"/>
      <w:r>
        <w:rPr>
          <w:highlight w:val="none"/>
        </w:rPr>
      </w:r>
      <w:bookmarkEnd w:id="29"/>
      <w:r>
        <w:rPr>
          <w:highlight w:val="none"/>
        </w:rPr>
      </w:r>
      <w:bookmarkEnd w:id="30"/>
      <w:r>
        <w:rPr>
          <w:highlight w:val="none"/>
        </w:rPr>
      </w:r>
      <w:r>
        <w:rPr>
          <w:highlight w:val="none"/>
        </w:rPr>
      </w:r>
    </w:p>
    <w:p>
      <w:pPr>
        <w:ind w:left="0" w:right="0" w:firstLine="0"/>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项目编号：</w:t>
      </w:r>
      <w:r>
        <w:rPr>
          <w:rFonts w:hint="eastAsia" w:ascii="Segoe UI" w:hAnsi="Segoe UI" w:eastAsia="宋体" w:cs="Segoe UI"/>
          <w:i w:val="0"/>
          <w:iCs w:val="0"/>
          <w:caps w:val="0"/>
          <w:color w:val="auto"/>
          <w:spacing w:val="0"/>
          <w:sz w:val="21"/>
          <w:szCs w:val="21"/>
          <w:highlight w:val="none"/>
          <w:shd w:val="clear" w:color="auto" w:fill="ffffff"/>
          <w:lang w:eastAsia="zh-CN"/>
        </w:rPr>
        <w:t xml:space="preserve">JSZC-320722-JSMW-C2025-0024</w:t>
      </w:r>
      <w:r>
        <w:rPr>
          <w:rFonts w:hint="eastAsia" w:ascii="宋体" w:hAnsi="宋体" w:eastAsia="宋体" w:cs="宋体"/>
          <w:color w:val="auto"/>
          <w:sz w:val="24"/>
          <w:szCs w:val="24"/>
          <w:highlight w:val="none"/>
        </w:rPr>
        <w:t xml:space="preserve">； </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东海县青湖镇2025年度宜居宜业和美乡村建设项目</w:t>
      </w:r>
      <w:r>
        <w:rPr>
          <w:rFonts w:hint="eastAsia" w:ascii="宋体" w:hAnsi="宋体" w:eastAsia="宋体" w:cs="宋体"/>
          <w:color w:val="auto"/>
          <w:sz w:val="24"/>
          <w:szCs w:val="24"/>
          <w:highlight w:val="none"/>
        </w:rPr>
        <w:t xml:space="preserve">；</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rPr>
          <w:highlight w:val="none"/>
        </w:rPr>
      </w:r>
    </w:p>
    <w:p>
      <w:pPr>
        <w:pStyle w:val="702"/>
        <w:numPr>
          <w:ilvl w:val="3"/>
          <w:numId w:val="0"/>
        </w:numPr>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预算金额：人民币</w:t>
      </w:r>
      <w:r>
        <w:rPr>
          <w:rFonts w:hint="eastAsia" w:ascii="宋体" w:hAnsi="宋体" w:eastAsia="宋体" w:cs="宋体"/>
          <w:b w:val="0"/>
          <w:i w:val="0"/>
          <w:iCs w:val="0"/>
          <w:caps w:val="0"/>
          <w:color w:val="auto"/>
          <w:spacing w:val="0"/>
          <w:sz w:val="24"/>
          <w:szCs w:val="24"/>
          <w:highlight w:val="none"/>
          <w:shd w:val="clear" w:color="auto" w:fill="ffffff"/>
          <w:lang w:val="en-US" w:eastAsia="zh-CN" w:bidi="ar"/>
        </w:rPr>
        <w:t xml:space="preserve">399.4</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万元</w:t>
      </w:r>
      <w:r>
        <w:rPr>
          <w:highlight w:val="none"/>
        </w:rPr>
      </w:r>
    </w:p>
    <w:p>
      <w:pPr>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最高限价：3993402.85</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元，投标报价不得高于最高限价，否则作废标处理；</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东海县青湖镇2025年度宜居宜业和美乡村建设项目</w:t>
      </w:r>
      <w:r>
        <w:rPr>
          <w:rFonts w:hint="eastAsia" w:ascii="宋体" w:hAnsi="宋体" w:eastAsia="宋体" w:cs="宋体"/>
          <w:color w:val="auto"/>
          <w:sz w:val="24"/>
          <w:szCs w:val="24"/>
          <w:highlight w:val="none"/>
        </w:rPr>
        <w:t xml:space="preserve">，具体详见工程量清单</w:t>
      </w:r>
      <w:r>
        <w:rPr>
          <w:rFonts w:hint="eastAsia" w:ascii="宋体" w:hAnsi="宋体" w:eastAsia="宋体" w:cs="宋体"/>
          <w:color w:val="auto"/>
          <w:sz w:val="24"/>
          <w:szCs w:val="24"/>
          <w:highlight w:val="none"/>
          <w:lang w:eastAsia="zh-CN"/>
        </w:rPr>
        <w:t xml:space="preserve">；</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对项目需求部分的询问、质疑请与采购人联系，由采购人负责答复。</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建设地点：</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东海县青湖镇</w:t>
      </w:r>
      <w:r>
        <w:rPr>
          <w:rFonts w:hint="eastAsia" w:ascii="宋体" w:hAnsi="宋体" w:eastAsia="宋体" w:cs="宋体"/>
          <w:color w:val="auto"/>
          <w:sz w:val="24"/>
          <w:szCs w:val="24"/>
          <w:highlight w:val="none"/>
        </w:rPr>
        <w:t xml:space="preserve">；</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承包方式：包工包料；</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w:t>
      </w:r>
      <w:r>
        <w:rPr>
          <w:highlight w:val="none"/>
        </w:rP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日历天（以实际开工日起计算）；</w:t>
      </w:r>
      <w:r>
        <w:rPr>
          <w:highlight w:val="none"/>
        </w:rPr>
      </w:r>
    </w:p>
    <w:p>
      <w:pPr>
        <w:ind w:left="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本次招标不接受联合体投标。</w:t>
      </w:r>
      <w:r>
        <w:rPr>
          <w:highlight w:val="none"/>
        </w:rPr>
      </w:r>
    </w:p>
    <w:p>
      <w:pPr>
        <w:pStyle w:val="899"/>
        <w:rPr>
          <w:rFonts w:hint="eastAsia" w:ascii="宋体" w:hAnsi="宋体" w:eastAsia="宋体" w:cs="宋体"/>
          <w:color w:val="auto"/>
          <w:sz w:val="24"/>
          <w:szCs w:val="24"/>
          <w:highlight w:val="none"/>
        </w:rPr>
      </w:pPr>
      <w:r>
        <w:rPr>
          <w:highlight w:val="none"/>
        </w:rPr>
      </w:r>
      <w:bookmarkStart w:id="31" w:name="_Toc28359013"/>
      <w:r>
        <w:rPr>
          <w:highlight w:val="none"/>
        </w:rPr>
      </w:r>
      <w:bookmarkStart w:id="32" w:name="_Toc35393630"/>
      <w:r>
        <w:rPr>
          <w:highlight w:val="none"/>
        </w:rPr>
      </w:r>
      <w:bookmarkStart w:id="33" w:name="_Toc35393799"/>
      <w:r>
        <w:rPr>
          <w:highlight w:val="none"/>
        </w:rPr>
      </w:r>
      <w:bookmarkStart w:id="34" w:name="_Toc28359090"/>
      <w:r>
        <w:rPr>
          <w:rFonts w:hint="eastAsia" w:ascii="宋体" w:hAnsi="宋体" w:eastAsia="宋体" w:cs="宋体"/>
          <w:color w:val="auto"/>
          <w:sz w:val="24"/>
          <w:szCs w:val="24"/>
          <w:highlight w:val="none"/>
        </w:rPr>
        <w:t xml:space="preserve">二、申请人的资格要求</w:t>
      </w:r>
      <w:bookmarkEnd w:id="31"/>
      <w:r>
        <w:rPr>
          <w:highlight w:val="none"/>
        </w:rPr>
      </w:r>
      <w:bookmarkEnd w:id="32"/>
      <w:r>
        <w:rPr>
          <w:highlight w:val="none"/>
        </w:rPr>
      </w:r>
      <w:bookmarkEnd w:id="33"/>
      <w:r>
        <w:rPr>
          <w:highlight w:val="none"/>
        </w:rPr>
      </w:r>
      <w:bookmarkEnd w:id="34"/>
      <w:r>
        <w:rPr>
          <w:highlight w:val="none"/>
        </w:rPr>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highlight w:val="none"/>
        </w:rPr>
      </w:r>
      <w:bookmarkStart w:id="35" w:name="_Toc28359091"/>
      <w:r>
        <w:rPr>
          <w:highlight w:val="none"/>
        </w:rPr>
      </w:r>
      <w:bookmarkStart w:id="36" w:name="_Toc28359014"/>
      <w:r>
        <w:rPr>
          <w:rFonts w:hint="eastAsia" w:ascii="宋体" w:hAnsi="宋体" w:eastAsia="宋体" w:cs="宋体"/>
          <w:color w:val="auto"/>
          <w:sz w:val="24"/>
          <w:szCs w:val="24"/>
          <w:highlight w:val="none"/>
          <w:lang w:val="zh-CN"/>
        </w:rPr>
        <w:t xml:space="preserve">（一）满足《中华人民共和国政府采购法》第二十二条规定，并提供以下材料：</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1.法人或者其他组织的营业执照等证明文件，自然人的身份证明；</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4.具备履行合同所必需的设备和专业技术能力的书面声明；</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5.参加政府采购活动前三年内在经营活动中没有重大违法记录的书面声明；</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6.法律、法规规定的其他条件。</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二）落实政府采购需满足的资格要求：执行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highlight w:val="none"/>
        </w:rPr>
      </w:r>
    </w:p>
    <w:p>
      <w:pPr>
        <w:pStyle w:val="714"/>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（三）本项目的特定资格要求：</w:t>
      </w:r>
      <w:r>
        <w:rPr>
          <w:highlight w:val="none"/>
        </w:rPr>
      </w:r>
    </w:p>
    <w:p>
      <w:pPr>
        <w:numPr>
          <w:ilvl w:val="0"/>
          <w:numId w:val="0"/>
        </w:numPr>
        <w:ind w:firstLine="480"/>
        <w:pageBreakBefore w:val="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磋商供应商须具备</w:t>
      </w:r>
      <w:r>
        <w:rPr>
          <w:rFonts w:hint="eastAsia" w:ascii="宋体" w:hAnsi="宋体" w:eastAsia="宋体" w:cs="宋体"/>
          <w:b w:val="0"/>
          <w:bCs w:val="0"/>
          <w:color w:val="auto"/>
          <w:sz w:val="24"/>
          <w:szCs w:val="24"/>
          <w:highlight w:val="none"/>
          <w:u w:val="none"/>
          <w:lang w:val="en-US" w:eastAsia="zh-CN" w:bidi="ar-SA"/>
        </w:rPr>
        <w:t xml:space="preserve">建设行政主管部门核发的</w:t>
      </w:r>
      <w:r>
        <w:rPr>
          <w:rFonts w:hint="eastAsia" w:ascii="宋体" w:hAnsi="宋体" w:eastAsia="宋体" w:cs="宋体"/>
          <w:b/>
          <w:bCs/>
          <w:color w:val="auto"/>
          <w:sz w:val="24"/>
          <w:szCs w:val="24"/>
          <w:highlight w:val="none"/>
          <w:u w:val="single"/>
          <w:lang w:val="en-US" w:eastAsia="zh-CN" w:bidi="ar-SA"/>
        </w:rPr>
        <w:t xml:space="preserve">有效的市政公用工程施工总承包叁级及以上资质或</w:t>
      </w:r>
      <w:r>
        <w:rPr>
          <w:rFonts w:hint="eastAsia" w:ascii="宋体" w:hAnsi="宋体" w:eastAsia="宋体" w:cs="宋体"/>
          <w:b/>
          <w:bCs/>
          <w:color w:val="auto"/>
          <w:sz w:val="24"/>
          <w:szCs w:val="24"/>
          <w:highlight w:val="none"/>
          <w:u w:val="single"/>
          <w:lang w:val="zh-CN" w:eastAsia="zh-CN" w:bidi="ar-SA"/>
        </w:rPr>
        <w:t xml:space="preserve">水利水电工程施工总承包叁级及以上资质</w:t>
      </w:r>
      <w:r>
        <w:rPr>
          <w:rFonts w:hint="eastAsia" w:ascii="宋体" w:hAnsi="宋体" w:eastAsia="宋体" w:cs="宋体"/>
          <w:color w:val="auto"/>
          <w:sz w:val="24"/>
          <w:szCs w:val="24"/>
          <w:highlight w:val="none"/>
          <w:u w:val="single"/>
          <w:lang w:val="zh-CN" w:eastAsia="zh-CN" w:bidi="ar-SA"/>
        </w:rPr>
        <w:t xml:space="preserve">，</w:t>
      </w:r>
      <w:r>
        <w:rPr>
          <w:rFonts w:hint="eastAsia" w:ascii="宋体" w:hAnsi="宋体" w:eastAsia="宋体" w:cs="宋体"/>
          <w:b/>
          <w:bCs/>
          <w:color w:val="auto"/>
          <w:sz w:val="24"/>
          <w:szCs w:val="24"/>
          <w:highlight w:val="none"/>
          <w:u w:val="single"/>
          <w:lang w:val="zh-CN" w:eastAsia="zh-CN" w:bidi="ar-SA"/>
        </w:rPr>
        <w:t xml:space="preserve">并取得有效的企业安全生产许可证，</w:t>
      </w:r>
      <w:r>
        <w:rPr>
          <w:rFonts w:hint="eastAsia" w:ascii="宋体" w:hAnsi="宋体" w:eastAsia="宋体" w:cs="宋体"/>
          <w:b/>
          <w:bCs/>
          <w:color w:val="auto"/>
          <w:sz w:val="24"/>
          <w:szCs w:val="24"/>
          <w:highlight w:val="none"/>
          <w:u w:val="single"/>
          <w:lang w:val="en-US" w:eastAsia="zh-CN" w:bidi="ar-SA"/>
        </w:rPr>
        <w:t xml:space="preserve">且</w:t>
      </w:r>
      <w:r>
        <w:rPr>
          <w:rFonts w:hint="eastAsia" w:ascii="宋体" w:hAnsi="宋体" w:eastAsia="宋体" w:cs="宋体"/>
          <w:b/>
          <w:bCs/>
          <w:color w:val="auto"/>
          <w:sz w:val="24"/>
          <w:szCs w:val="24"/>
          <w:highlight w:val="none"/>
          <w:u w:val="single"/>
          <w:lang w:val="zh-CN" w:eastAsia="zh-CN" w:bidi="ar-SA"/>
        </w:rPr>
        <w:t xml:space="preserve">在人员、设备、资金等方面具有相应的施工能力；</w:t>
      </w:r>
      <w:r>
        <w:rPr>
          <w:highlight w:val="none"/>
        </w:rPr>
      </w:r>
    </w:p>
    <w:p>
      <w:pPr>
        <w:pStyle w:val="714"/>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b w:val="0"/>
          <w:bCs w:val="0"/>
          <w:color w:val="auto"/>
          <w:sz w:val="24"/>
          <w:szCs w:val="24"/>
          <w:highlight w:val="none"/>
          <w:u w:val="none"/>
          <w:lang w:val="en-US" w:eastAsia="zh-CN"/>
        </w:rPr>
        <w:t xml:space="preserve">建设行政主管部门核发的</w:t>
      </w:r>
      <w:r>
        <w:rPr>
          <w:rFonts w:hint="eastAsia" w:ascii="宋体" w:hAnsi="宋体" w:eastAsia="宋体" w:cs="宋体"/>
          <w:b/>
          <w:bCs/>
          <w:color w:val="auto"/>
          <w:sz w:val="24"/>
          <w:szCs w:val="24"/>
          <w:highlight w:val="none"/>
          <w:u w:val="single"/>
          <w:lang w:val="en-US" w:eastAsia="zh-CN"/>
        </w:rPr>
        <w:t xml:space="preserve">有效的市政公用工程专业二级注册建造师及以上资格证书或</w:t>
      </w:r>
      <w:r>
        <w:rPr>
          <w:rFonts w:hint="eastAsia" w:ascii="宋体" w:hAnsi="宋体" w:eastAsia="宋体" w:cs="宋体"/>
          <w:b/>
          <w:bCs/>
          <w:color w:val="auto"/>
          <w:sz w:val="24"/>
          <w:szCs w:val="24"/>
          <w:highlight w:val="none"/>
          <w:u w:val="single"/>
          <w:lang w:val="en-US" w:eastAsia="zh-CN"/>
        </w:rPr>
        <w:t xml:space="preserve">水利水电工程专业二级注册建造师及以上资格证书</w:t>
      </w:r>
      <w:r>
        <w:rPr>
          <w:rFonts w:hint="eastAsia" w:ascii="宋体" w:hAnsi="宋体" w:eastAsia="宋体" w:cs="宋体"/>
          <w:b/>
          <w:bCs/>
          <w:color w:val="auto"/>
          <w:sz w:val="24"/>
          <w:szCs w:val="24"/>
          <w:highlight w:val="none"/>
          <w:u w:val="single"/>
          <w:lang w:val="en-US" w:eastAsia="zh-CN"/>
        </w:rPr>
        <w:t xml:space="preserve">，并具有有效的安全生产考核合格证（B类）</w:t>
      </w:r>
      <w:r>
        <w:rPr>
          <w:rFonts w:hint="eastAsia" w:ascii="宋体" w:hAnsi="宋体" w:eastAsia="宋体" w:cs="宋体"/>
          <w:b w:val="0"/>
          <w:bCs w:val="0"/>
          <w:color w:val="auto"/>
          <w:sz w:val="24"/>
          <w:szCs w:val="24"/>
          <w:highlight w:val="none"/>
          <w:lang w:val="en-US" w:eastAsia="zh-CN"/>
        </w:rPr>
        <w:t xml:space="preserve">；</w:t>
      </w:r>
      <w:bookmarkEnd w:id="35"/>
      <w:r>
        <w:rPr>
          <w:highlight w:val="none"/>
        </w:rPr>
      </w:r>
      <w:bookmarkEnd w:id="36"/>
      <w:r>
        <w:rPr>
          <w:highlight w:val="none"/>
        </w:rPr>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highlight w:val="none"/>
        </w:rPr>
      </w:r>
      <w:bookmarkStart w:id="37" w:name="_Toc35393800"/>
      <w:r>
        <w:rPr>
          <w:highlight w:val="none"/>
        </w:rPr>
      </w:r>
      <w:bookmarkStart w:id="38" w:name="_Toc35393631"/>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）拟派项目负责人必须为供应商的员工，提供完整劳动合同和</w:t>
      </w:r>
      <w:r>
        <w:rPr>
          <w:rFonts w:hint="eastAsia" w:ascii="宋体" w:hAnsi="宋体" w:eastAsia="宋体" w:cs="宋体"/>
          <w:b/>
          <w:bCs/>
          <w:color w:val="auto"/>
          <w:sz w:val="24"/>
          <w:szCs w:val="24"/>
          <w:highlight w:val="none"/>
          <w:lang w:val="zh-CN"/>
        </w:rPr>
        <w:t xml:space="preserve">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年</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月</w:t>
      </w:r>
      <w:r>
        <w:rPr>
          <w:rFonts w:hint="eastAsia" w:ascii="宋体" w:hAnsi="宋体" w:eastAsia="宋体" w:cs="宋体"/>
          <w:color w:val="auto"/>
          <w:sz w:val="24"/>
          <w:szCs w:val="24"/>
          <w:highlight w:val="none"/>
          <w:lang w:val="zh-CN"/>
        </w:rPr>
        <w:t xml:space="preserve">（含）以来至少1个月由供应商为其缴纳的社保缴纳证明（加盖社保中心章或社保中心参保缴费证明电子专用章）；</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拟派项目负责人不得同时在其他项目中担任项目经理）；</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rPr>
          <w:highlight w:val="none"/>
        </w:rPr>
      </w:r>
    </w:p>
    <w:p>
      <w:pPr>
        <w:pStyle w:val="714"/>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）本项目的其他资格要求：</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）响应文件递交截止前，被信用中国、中国政府采购网列入失信被执行人、重大税收违法案件当事人名单、政府采购严重违法失信行为记录名单的供应商，拒绝其参与政府采购活动。</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）本项目成交后不允许分包或转包（提供承诺书，格式自拟）。</w:t>
      </w:r>
      <w:r>
        <w:rPr>
          <w:highlight w:val="none"/>
        </w:rPr>
      </w:r>
    </w:p>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三、获取采购文件</w:t>
      </w:r>
      <w:bookmarkEnd w:id="37"/>
      <w:r>
        <w:rPr>
          <w:highlight w:val="none"/>
        </w:rPr>
      </w:r>
      <w:bookmarkEnd w:id="38"/>
      <w:r>
        <w:rPr>
          <w:highlight w:val="none"/>
        </w:rPr>
      </w:r>
      <w:r>
        <w:rPr>
          <w:highlight w:val="none"/>
        </w:rPr>
      </w:r>
    </w:p>
    <w:p>
      <w:pPr>
        <w:ind w:firstLine="420"/>
        <w:spacing w:line="360" w:lineRule="auto"/>
        <w:rPr>
          <w:rFonts w:hint="eastAsia" w:ascii="宋体" w:hAnsi="宋体" w:eastAsia="宋体" w:cs="宋体"/>
          <w:color w:val="auto"/>
          <w:sz w:val="24"/>
          <w:szCs w:val="24"/>
          <w:highlight w:val="none"/>
        </w:rPr>
      </w:pPr>
      <w:r>
        <w:rPr>
          <w:highlight w:val="none"/>
        </w:rPr>
      </w:r>
      <w:bookmarkStart w:id="39" w:name="_Toc35393632"/>
      <w:r>
        <w:rPr>
          <w:highlight w:val="none"/>
        </w:rPr>
      </w:r>
      <w:bookmarkStart w:id="40" w:name="_Toc28359015"/>
      <w:r>
        <w:rPr>
          <w:highlight w:val="none"/>
        </w:rPr>
      </w:r>
      <w:bookmarkStart w:id="41" w:name="_Toc35393801"/>
      <w:r>
        <w:rPr>
          <w:highlight w:val="none"/>
        </w:rPr>
      </w:r>
      <w:bookmarkStart w:id="42" w:name="_Toc28359092"/>
      <w:r>
        <w:rPr>
          <w:rFonts w:hint="eastAsia" w:ascii="宋体" w:hAnsi="宋体" w:eastAsia="宋体" w:cs="宋体"/>
          <w:color w:val="auto"/>
          <w:sz w:val="24"/>
          <w:szCs w:val="24"/>
          <w:highlight w:val="none"/>
        </w:rPr>
        <w:t xml:space="preserve">1.时间：自磋商文件公告发布之日起5个工作日</w:t>
      </w:r>
      <w:r>
        <w:rPr>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2.地点：在“江苏政府采购网”自行免费下载采购文件。</w:t>
      </w:r>
      <w:r>
        <w:rPr>
          <w:highlight w:val="none"/>
        </w:rP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3.方式：登录“苏采云”政府采购交易系统，自行下载。</w:t>
      </w:r>
      <w:r>
        <w:rPr>
          <w:highlight w:val="none"/>
        </w:rPr>
      </w:r>
    </w:p>
    <w:p>
      <w:pPr>
        <w:pStyle w:val="758"/>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4.售价：0.00元。</w:t>
      </w:r>
      <w:bookmarkEnd w:id="39"/>
      <w:r>
        <w:rPr>
          <w:highlight w:val="none"/>
        </w:rPr>
      </w:r>
      <w:bookmarkEnd w:id="40"/>
      <w:r>
        <w:rPr>
          <w:highlight w:val="none"/>
        </w:rPr>
      </w:r>
      <w:bookmarkEnd w:id="41"/>
      <w:r>
        <w:rPr>
          <w:highlight w:val="none"/>
        </w:rPr>
      </w:r>
      <w:bookmarkEnd w:id="42"/>
      <w:r>
        <w:rPr>
          <w:highlight w:val="none"/>
        </w:rPr>
      </w:r>
      <w:r>
        <w:rPr>
          <w:highlight w:val="none"/>
        </w:rPr>
      </w:r>
    </w:p>
    <w:p>
      <w:pPr>
        <w:pStyle w:val="899"/>
        <w:rPr>
          <w:rFonts w:hint="eastAsia" w:ascii="宋体" w:hAnsi="宋体" w:eastAsia="宋体" w:cs="宋体"/>
          <w:color w:val="auto"/>
          <w:sz w:val="24"/>
          <w:szCs w:val="24"/>
          <w:highlight w:val="none"/>
        </w:rPr>
      </w:pPr>
      <w:r>
        <w:rPr>
          <w:highlight w:val="none"/>
        </w:rPr>
      </w:r>
      <w:bookmarkStart w:id="43" w:name="_Toc28359093"/>
      <w:r>
        <w:rPr>
          <w:highlight w:val="none"/>
        </w:rPr>
      </w:r>
      <w:bookmarkStart w:id="44" w:name="_Toc28359016"/>
      <w:r>
        <w:rPr>
          <w:highlight w:val="none"/>
        </w:rPr>
      </w:r>
      <w:bookmarkStart w:id="45" w:name="_Toc35393633"/>
      <w:r>
        <w:rPr>
          <w:highlight w:val="none"/>
        </w:rPr>
      </w:r>
      <w:bookmarkStart w:id="46" w:name="_Toc35393802"/>
      <w:r>
        <w:rPr>
          <w:rFonts w:hint="eastAsia" w:ascii="宋体" w:hAnsi="宋体" w:eastAsia="宋体" w:cs="宋体"/>
          <w:color w:val="auto"/>
          <w:sz w:val="24"/>
          <w:szCs w:val="24"/>
          <w:highlight w:val="none"/>
        </w:rPr>
        <w:t xml:space="preserve">四、响应文件提交</w:t>
      </w:r>
      <w:bookmarkEnd w:id="43"/>
      <w:r>
        <w:rPr>
          <w:highlight w:val="none"/>
        </w:rPr>
      </w:r>
      <w:bookmarkEnd w:id="44"/>
      <w:r>
        <w:rPr>
          <w:highlight w:val="none"/>
        </w:rPr>
      </w:r>
      <w:bookmarkEnd w:id="45"/>
      <w:r>
        <w:rPr>
          <w:highlight w:val="none"/>
        </w:rPr>
      </w:r>
      <w:bookmarkEnd w:id="46"/>
      <w:r>
        <w:rPr>
          <w:highlight w:val="none"/>
        </w:rPr>
      </w:r>
      <w:r>
        <w:rPr>
          <w:highlight w:val="none"/>
        </w:rP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16</w:t>
      </w:r>
      <w:r>
        <w:rPr>
          <w:rFonts w:hint="eastAsia" w:ascii="宋体" w:hAnsi="宋体" w:eastAsia="宋体" w:cs="宋体"/>
          <w:b/>
          <w:bCs/>
          <w:color w:val="auto"/>
          <w:sz w:val="24"/>
          <w:szCs w:val="24"/>
          <w:highlight w:val="none"/>
        </w:rPr>
        <w:t xml:space="preserve">日上午09点00分</w:t>
      </w:r>
      <w:r>
        <w:rPr>
          <w:rFonts w:hint="eastAsia" w:ascii="宋体" w:hAnsi="宋体" w:eastAsia="宋体" w:cs="宋体"/>
          <w:color w:val="auto"/>
          <w:sz w:val="24"/>
          <w:szCs w:val="24"/>
          <w:highlight w:val="none"/>
        </w:rPr>
        <w:t xml:space="preserve">（北京时间）。逾时，交易系统将拒绝接受上传响应文件电子文档。</w:t>
      </w:r>
      <w:r>
        <w:rPr>
          <w:highlight w:val="none"/>
        </w:rPr>
      </w:r>
    </w:p>
    <w:p>
      <w:pPr>
        <w:ind w:firstLine="42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宋体" w:hAnsi="宋体" w:eastAsia="宋体" w:cs="宋体"/>
          <w:b/>
          <w:bCs/>
          <w:color w:val="auto"/>
          <w:sz w:val="24"/>
          <w:szCs w:val="24"/>
          <w:highlight w:val="none"/>
        </w:rPr>
        <w:t xml:space="preserve">未在磋商小组规定的时间内完成最后报价的视为放弃磋商，其磋商响应按无效响应处理</w:t>
      </w:r>
      <w:r>
        <w:rPr>
          <w:rFonts w:hint="eastAsia" w:ascii="宋体" w:hAnsi="宋体" w:eastAsia="宋体" w:cs="宋体"/>
          <w:color w:val="auto"/>
          <w:sz w:val="24"/>
          <w:szCs w:val="24"/>
          <w:highlight w:val="none"/>
        </w:rPr>
        <w:t xml:space="preserve">。</w:t>
      </w:r>
      <w:r>
        <w:rPr>
          <w:highlight w:val="none"/>
        </w:rP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2.线上开标地点：“苏采云”系统（网址：http://jszfcg.jsczt.cn/）“开标大厅”。</w:t>
      </w:r>
      <w:r>
        <w:rPr>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4"/>
          <w:szCs w:val="24"/>
          <w:highlight w:val="none"/>
        </w:rPr>
        <w:t xml:space="preserve">投标供应商解密限定在开标后30分钟之内完成</w:t>
      </w:r>
      <w:r>
        <w:rPr>
          <w:rFonts w:hint="eastAsia" w:ascii="宋体" w:hAnsi="宋体" w:eastAsia="宋体" w:cs="宋体"/>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highlight w:val="none"/>
        </w:rPr>
      </w:r>
    </w:p>
    <w:p>
      <w:pPr>
        <w:pStyle w:val="899"/>
        <w:rPr>
          <w:rFonts w:hint="eastAsia" w:ascii="宋体" w:hAnsi="宋体" w:eastAsia="宋体" w:cs="宋体"/>
          <w:color w:val="auto"/>
          <w:sz w:val="24"/>
          <w:szCs w:val="24"/>
          <w:highlight w:val="none"/>
        </w:rPr>
      </w:pPr>
      <w:r>
        <w:rPr>
          <w:highlight w:val="none"/>
        </w:rPr>
      </w:r>
      <w:bookmarkStart w:id="47" w:name="_Toc28359094"/>
      <w:r>
        <w:rPr>
          <w:highlight w:val="none"/>
        </w:rPr>
      </w:r>
      <w:bookmarkStart w:id="48" w:name="_Toc35393634"/>
      <w:r>
        <w:rPr>
          <w:highlight w:val="none"/>
        </w:rPr>
      </w:r>
      <w:bookmarkStart w:id="49" w:name="_Toc28359017"/>
      <w:r>
        <w:rPr>
          <w:highlight w:val="none"/>
        </w:rPr>
      </w:r>
      <w:bookmarkStart w:id="50" w:name="_Toc35393803"/>
      <w:r>
        <w:rPr>
          <w:rFonts w:hint="eastAsia" w:ascii="宋体" w:hAnsi="宋体" w:eastAsia="宋体" w:cs="宋体"/>
          <w:color w:val="auto"/>
          <w:sz w:val="24"/>
          <w:szCs w:val="24"/>
          <w:highlight w:val="none"/>
        </w:rPr>
        <w:t xml:space="preserve">六、公告期限</w:t>
      </w:r>
      <w:bookmarkEnd w:id="47"/>
      <w:r>
        <w:rPr>
          <w:highlight w:val="none"/>
        </w:rPr>
      </w:r>
      <w:bookmarkEnd w:id="48"/>
      <w:r>
        <w:rPr>
          <w:highlight w:val="none"/>
        </w:rPr>
      </w:r>
      <w:bookmarkEnd w:id="49"/>
      <w:r>
        <w:rPr>
          <w:highlight w:val="none"/>
        </w:rPr>
      </w:r>
      <w:bookmarkEnd w:id="50"/>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rPr>
          <w:highlight w:val="none"/>
        </w:rPr>
      </w:r>
    </w:p>
    <w:p>
      <w:pPr>
        <w:pStyle w:val="899"/>
        <w:rPr>
          <w:rFonts w:hint="eastAsia" w:ascii="宋体" w:hAnsi="宋体" w:eastAsia="宋体" w:cs="宋体"/>
          <w:color w:val="auto"/>
          <w:sz w:val="24"/>
          <w:szCs w:val="24"/>
          <w:highlight w:val="none"/>
        </w:rPr>
      </w:pPr>
      <w:r>
        <w:rPr>
          <w:highlight w:val="none"/>
        </w:rPr>
      </w:r>
      <w:bookmarkStart w:id="51" w:name="_Toc35393804"/>
      <w:r>
        <w:rPr>
          <w:highlight w:val="none"/>
        </w:rPr>
      </w:r>
      <w:bookmarkStart w:id="52" w:name="_Toc35393635"/>
      <w:r>
        <w:rPr>
          <w:rFonts w:hint="eastAsia" w:ascii="宋体" w:hAnsi="宋体" w:eastAsia="宋体" w:cs="宋体"/>
          <w:color w:val="auto"/>
          <w:sz w:val="24"/>
          <w:szCs w:val="24"/>
          <w:highlight w:val="none"/>
        </w:rPr>
        <w:t xml:space="preserve">七、其他补充事宜</w:t>
      </w:r>
      <w:bookmarkEnd w:id="51"/>
      <w:r>
        <w:rPr>
          <w:highlight w:val="none"/>
        </w:rPr>
      </w:r>
      <w:bookmarkEnd w:id="52"/>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53" w:name="_Toc28359018"/>
      <w:r>
        <w:rPr>
          <w:highlight w:val="none"/>
        </w:rPr>
      </w:r>
      <w:bookmarkStart w:id="54" w:name="_Toc35393636"/>
      <w:r>
        <w:rPr>
          <w:highlight w:val="none"/>
        </w:rPr>
      </w:r>
      <w:bookmarkStart w:id="55" w:name="_Toc28359095"/>
      <w:r>
        <w:rPr>
          <w:highlight w:val="none"/>
        </w:rPr>
      </w:r>
      <w:bookmarkStart w:id="56" w:name="_Toc35393805"/>
      <w:r>
        <w:rPr>
          <w:rFonts w:hint="eastAsia" w:ascii="宋体" w:hAnsi="宋体" w:eastAsia="宋体" w:cs="宋体"/>
          <w:color w:val="auto"/>
          <w:sz w:val="24"/>
          <w:szCs w:val="24"/>
          <w:highlight w:val="none"/>
        </w:rPr>
        <w:t xml:space="preserve">1.本次磋商采购不收取磋商保证金。</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
          <w:bCs/>
          <w:i/>
          <w:iCs w:val="0"/>
          <w:color w:val="auto"/>
          <w:sz w:val="24"/>
          <w:szCs w:val="24"/>
          <w:highlight w:val="none"/>
          <w:u w:val="single"/>
        </w:rPr>
        <w:t xml:space="preserve">本磋商文件中斜体且有下划线部分为实质性要求和条件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highlight w:val="none"/>
        </w:rPr>
      </w:r>
    </w:p>
    <w:p>
      <w:pPr>
        <w:pStyle w:val="8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w:t>
      </w:r>
      <w:bookmarkEnd w:id="53"/>
      <w:r>
        <w:rPr>
          <w:highlight w:val="none"/>
        </w:rPr>
      </w:r>
      <w:bookmarkEnd w:id="54"/>
      <w:r>
        <w:rPr>
          <w:highlight w:val="none"/>
        </w:rPr>
      </w:r>
      <w:bookmarkEnd w:id="55"/>
      <w:r>
        <w:rPr>
          <w:highlight w:val="none"/>
        </w:rPr>
      </w:r>
      <w:bookmarkEnd w:id="56"/>
      <w:r>
        <w:rPr>
          <w:rFonts w:hint="eastAsia" w:ascii="宋体" w:hAnsi="宋体" w:eastAsia="宋体" w:cs="宋体"/>
          <w:color w:val="auto"/>
          <w:sz w:val="24"/>
          <w:szCs w:val="24"/>
          <w:highlight w:val="none"/>
        </w:rPr>
        <w:t xml:space="preserve">凡对本次采购提出询问，请按以下方式联系。</w:t>
      </w:r>
      <w:r>
        <w:rPr>
          <w:highlight w:val="none"/>
        </w:rPr>
      </w:r>
    </w:p>
    <w:p>
      <w:pPr>
        <w:ind w:firstLine="480"/>
        <w:jc w:val="left"/>
        <w:spacing w:line="360" w:lineRule="auto"/>
        <w:rPr>
          <w:rFonts w:hint="eastAsia" w:ascii="宋体" w:hAnsi="宋体" w:eastAsia="宋体" w:cs="宋体"/>
          <w:color w:val="auto"/>
          <w:sz w:val="24"/>
          <w:szCs w:val="24"/>
          <w:highlight w:val="none"/>
        </w:rPr>
      </w:pPr>
      <w:r>
        <w:rPr>
          <w:highlight w:val="none"/>
        </w:rPr>
      </w:r>
      <w:bookmarkStart w:id="57" w:name="OLE_LINK3"/>
      <w:r>
        <w:rPr>
          <w:rFonts w:hint="eastAsia" w:ascii="宋体" w:hAnsi="宋体" w:eastAsia="宋体" w:cs="宋体"/>
          <w:color w:val="auto"/>
          <w:sz w:val="24"/>
          <w:szCs w:val="24"/>
          <w:highlight w:val="none"/>
        </w:rPr>
        <w:t xml:space="preserve">1.采购人信息</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名    称：东海县青湖镇人民政府</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地    址：东海县青湖镇政府驻地</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 系 人：周书记</w:t>
      </w:r>
      <w:r>
        <w:rPr>
          <w:highlight w:val="none"/>
        </w:rP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13815602562</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2.采购代理机构信息</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单位名称：江苏铭沃工程咨询有限公司</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单位地址： </w:t>
      </w:r>
      <w:r>
        <w:rPr>
          <w:rFonts w:hint="eastAsia" w:ascii="宋体" w:hAnsi="宋体" w:eastAsia="宋体" w:cs="宋体"/>
          <w:color w:val="auto"/>
          <w:sz w:val="24"/>
          <w:szCs w:val="24"/>
          <w:highlight w:val="none"/>
          <w:lang w:val="en-US" w:eastAsia="zh-CN"/>
        </w:rPr>
        <w:t xml:space="preserve">东海县秀水街20号</w:t>
      </w:r>
      <w:r>
        <w:rPr>
          <w:rFonts w:hint="eastAsia" w:ascii="宋体" w:hAnsi="宋体" w:eastAsia="宋体" w:cs="宋体"/>
          <w:color w:val="auto"/>
          <w:sz w:val="24"/>
          <w:szCs w:val="24"/>
          <w:highlight w:val="none"/>
          <w:lang w:eastAsia="zh-CN"/>
        </w:rPr>
        <w:t xml:space="preserve">   </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 系 人：</w:t>
      </w:r>
      <w:r>
        <w:rPr>
          <w:rFonts w:hint="eastAsia" w:ascii="宋体" w:hAnsi="宋体" w:eastAsia="宋体" w:cs="宋体"/>
          <w:color w:val="auto"/>
          <w:sz w:val="24"/>
          <w:szCs w:val="24"/>
          <w:highlight w:val="none"/>
          <w:lang w:val="en-US" w:eastAsia="zh-CN"/>
        </w:rPr>
        <w:t xml:space="preserve">张工</w:t>
      </w:r>
      <w:r>
        <w:rPr>
          <w:highlight w:val="none"/>
        </w:rPr>
      </w:r>
    </w:p>
    <w:p>
      <w:pPr>
        <w:ind w:firstLine="480"/>
        <w:jc w:val="left"/>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13585285670</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3.项目联系方式</w:t>
      </w:r>
      <w:bookmarkEnd w:id="24"/>
      <w:r>
        <w:rPr>
          <w:highlight w:val="none"/>
        </w:rPr>
      </w:r>
      <w:bookmarkEnd w:id="25"/>
      <w:r>
        <w:rPr>
          <w:highlight w:val="none"/>
        </w:rPr>
      </w:r>
      <w:bookmarkEnd w:id="26"/>
      <w:r>
        <w:rPr>
          <w:highlight w:val="none"/>
        </w:rPr>
      </w:r>
      <w:bookmarkEnd w:id="57"/>
      <w:r>
        <w:rPr>
          <w:highlight w:val="none"/>
        </w:rPr>
      </w:r>
      <w:r>
        <w:rPr>
          <w:highlight w:val="none"/>
        </w:rPr>
      </w:r>
    </w:p>
    <w:p>
      <w:pPr>
        <w:ind w:firstLine="480"/>
        <w:jc w:val="left"/>
        <w:spacing w:line="360" w:lineRule="auto"/>
        <w:rPr>
          <w:rFonts w:hint="eastAsia" w:ascii="宋体" w:hAnsi="宋体" w:eastAsia="宋体" w:cs="宋体"/>
          <w:color w:val="auto"/>
          <w:sz w:val="24"/>
          <w:szCs w:val="24"/>
          <w:highlight w:val="none"/>
        </w:rPr>
      </w:pPr>
      <w:r>
        <w:rPr>
          <w:highlight w:val="none"/>
        </w:rPr>
      </w:r>
      <w:bookmarkStart w:id="58" w:name="_Toc29047"/>
      <w:r>
        <w:rPr>
          <w:highlight w:val="none"/>
        </w:rPr>
      </w:r>
      <w:bookmarkStart w:id="59" w:name="_Toc12345"/>
      <w:r>
        <w:rPr>
          <w:highlight w:val="none"/>
        </w:rPr>
      </w:r>
      <w:bookmarkStart w:id="60" w:name="_Toc22406"/>
      <w:r>
        <w:rPr>
          <w:rFonts w:hint="eastAsia" w:ascii="宋体" w:hAnsi="宋体" w:eastAsia="宋体" w:cs="宋体"/>
          <w:color w:val="auto"/>
          <w:sz w:val="24"/>
          <w:szCs w:val="24"/>
          <w:highlight w:val="none"/>
          <w:lang w:eastAsia="zh-CN"/>
        </w:rPr>
        <w:t xml:space="preserve">联系人：</w:t>
      </w:r>
      <w:r>
        <w:rPr>
          <w:rFonts w:hint="eastAsia" w:ascii="宋体" w:hAnsi="宋体" w:eastAsia="宋体" w:cs="宋体"/>
          <w:color w:val="auto"/>
          <w:sz w:val="24"/>
          <w:szCs w:val="24"/>
          <w:highlight w:val="none"/>
          <w:lang w:val="en-US" w:eastAsia="zh-CN"/>
        </w:rPr>
        <w:t xml:space="preserve">张工 </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联系电话：</w:t>
      </w:r>
      <w:r>
        <w:rPr>
          <w:rFonts w:hint="eastAsia" w:ascii="宋体" w:hAnsi="宋体" w:eastAsia="宋体" w:cs="宋体"/>
          <w:color w:val="auto"/>
          <w:sz w:val="24"/>
          <w:szCs w:val="24"/>
          <w:highlight w:val="none"/>
          <w:lang w:val="en-US" w:eastAsia="zh-CN"/>
        </w:rPr>
        <w:t xml:space="preserve">13585285670 </w:t>
      </w:r>
      <w:r>
        <w:rPr>
          <w:highlight w:val="none"/>
        </w:rPr>
      </w:r>
    </w:p>
    <w:p>
      <w:pPr>
        <w:pStyle w:val="734"/>
        <w:rPr>
          <w:color w:val="auto"/>
          <w:highlight w:val="none"/>
        </w:rPr>
      </w:pPr>
      <w:r>
        <w:rPr>
          <w:color w:val="auto"/>
          <w:highlight w:val="none"/>
        </w:rPr>
      </w:r>
      <w:r>
        <w:rPr>
          <w:highlight w:val="none"/>
        </w:rPr>
      </w:r>
    </w:p>
    <w:p>
      <w:pPr>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br w:type="page" w:clear="all"/>
      </w:r>
      <w:r>
        <w:rPr>
          <w:highlight w:val="none"/>
        </w:rPr>
      </w:r>
    </w:p>
    <w:p>
      <w:pPr>
        <w:pStyle w:val="898"/>
        <w:jc w:val="center"/>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21"/>
      <w:r>
        <w:rPr>
          <w:highlight w:val="none"/>
        </w:rPr>
      </w:r>
      <w:bookmarkEnd w:id="22"/>
      <w:r>
        <w:rPr>
          <w:highlight w:val="none"/>
        </w:rPr>
      </w:r>
      <w:bookmarkEnd w:id="23"/>
      <w:r>
        <w:rPr>
          <w:highlight w:val="none"/>
        </w:rPr>
      </w:r>
      <w:bookmarkEnd w:id="58"/>
      <w:r>
        <w:rPr>
          <w:highlight w:val="none"/>
        </w:rPr>
      </w:r>
      <w:bookmarkEnd w:id="59"/>
      <w:r>
        <w:rPr>
          <w:highlight w:val="none"/>
        </w:rPr>
      </w:r>
      <w:bookmarkEnd w:id="60"/>
      <w:r>
        <w:rPr>
          <w:rFonts w:hint="eastAsia" w:ascii="宋体" w:hAnsi="宋体" w:eastAsia="宋体" w:cs="宋体"/>
          <w:color w:val="auto"/>
          <w:sz w:val="28"/>
          <w:szCs w:val="36"/>
          <w:highlight w:val="none"/>
        </w:rPr>
        <w:t xml:space="preserve">供应商须知</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highlight w:val="none"/>
        </w:rPr>
      </w:r>
      <w:bookmarkStart w:id="61" w:name="_Toc204595693"/>
      <w:r>
        <w:rPr>
          <w:highlight w:val="none"/>
        </w:rPr>
      </w:r>
      <w:bookmarkStart w:id="62" w:name="_Toc465267862"/>
      <w:r>
        <w:rPr>
          <w:highlight w:val="none"/>
        </w:rPr>
      </w:r>
      <w:bookmarkStart w:id="63" w:name="_Toc482347463"/>
      <w:r>
        <w:rPr>
          <w:rFonts w:hint="default" w:ascii="宋体" w:hAnsi="宋体" w:eastAsia="宋体" w:cs="Times New Roman"/>
          <w:b/>
          <w:bCs/>
          <w:color w:val="auto"/>
          <w:sz w:val="24"/>
          <w:szCs w:val="32"/>
          <w:highlight w:val="none"/>
          <w:lang w:val="en-US" w:eastAsia="zh-CN" w:bidi="ar-SA"/>
        </w:rPr>
        <w:t xml:space="preserve">一、总则</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采购方式</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本次政府采购活动采取竞争性磋商(以下简称磋商)方式，本磋商文件仅适用于磋商公告中所述项目。</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合格的供应商</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2.1满足磋商公告中供应商资格要求的规定。</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满足本磋商文件实质性要求和条件的规定。</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适用法律</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本次磋商及由此产生的合同受中华人民共和国有关的法律法规制约和保护。</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磋商费用</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4.1供应商应自行承担所有与参加本次磋商有关的费用，无论磋商过程中的做法和结果如何，江苏铭沃工程咨询有限公司(以下简称代理机构)在任何情况下均无义务和责任承担这些费用。</w:t>
      </w:r>
      <w:r>
        <w:rPr>
          <w:highlight w:val="none"/>
        </w:rP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4.2本招标代理服务收费为《江苏省招标代理服务收费指导意见》（苏招协[2022]002号文]）收费标准收取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清单编制费按照苏建价协（2022）7号文收费标准收取。以上费用由成交供应商支付，响应单位须将此部分费用综合考虑在报价中，不得单列。由成交人在领取成交通知书时一次性支付。</w:t>
      </w:r>
      <w:r>
        <w:rPr>
          <w:highlight w:val="none"/>
        </w:rP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5</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磋商文件的约束力</w:t>
      </w:r>
      <w:r>
        <w:rPr>
          <w:highlight w:val="none"/>
        </w:rP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供应商一旦获取了本磋商文件并决定参加磋商，即被认为接受了本磋商文件的规定和约束，并且视为已经知道或应当知道自身权益是否受到了损害。</w:t>
      </w:r>
      <w:r>
        <w:rPr>
          <w:highlight w:val="none"/>
        </w:rP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6</w:t>
      </w:r>
      <w:bookmarkStart w:id="64" w:name="_Toc513029211"/>
      <w:r>
        <w:rPr>
          <w:highlight w:val="none"/>
        </w:rPr>
      </w:r>
      <w:bookmarkStart w:id="65" w:name="_Toc20823283"/>
      <w:r>
        <w:rPr>
          <w:highlight w:val="none"/>
        </w:rPr>
      </w:r>
      <w:bookmarkStart w:id="66" w:name="_Toc462564070"/>
      <w:r>
        <w:rPr>
          <w:highlight w:val="none"/>
        </w:rPr>
      </w:r>
      <w:bookmarkStart w:id="67" w:name="_Toc16938527"/>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磋商文件的</w:t>
      </w:r>
      <w:bookmarkEnd w:id="64"/>
      <w:r>
        <w:rPr>
          <w:highlight w:val="none"/>
        </w:rPr>
      </w:r>
      <w:bookmarkEnd w:id="65"/>
      <w:r>
        <w:rPr>
          <w:highlight w:val="none"/>
        </w:rPr>
      </w:r>
      <w:bookmarkEnd w:id="66"/>
      <w:r>
        <w:rPr>
          <w:highlight w:val="none"/>
        </w:rPr>
      </w:r>
      <w:bookmarkEnd w:id="67"/>
      <w:r>
        <w:rPr>
          <w:rFonts w:ascii="宋体" w:hAnsi="宋体" w:eastAsia="宋体" w:cs="Times New Roman"/>
          <w:color w:val="auto"/>
          <w:sz w:val="24"/>
          <w:highlight w:val="none"/>
        </w:rPr>
        <w:t xml:space="preserve">询问及修改</w:t>
      </w:r>
      <w:r>
        <w:rPr>
          <w:highlight w:val="none"/>
        </w:rP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6.1</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任何要求对磋商文件进行询问的供应商，均应在提交首次响应文件截止时间五日前按采购邀请中的通讯地址，向采购人或代理机构提出。</w:t>
      </w:r>
      <w:r>
        <w:rPr>
          <w:rFonts w:hint="eastAsia" w:ascii="宋体" w:hAnsi="宋体" w:eastAsia="宋体" w:cs="Times New Roman"/>
          <w:color w:val="auto"/>
          <w:sz w:val="24"/>
          <w:highlight w:val="none"/>
        </w:rPr>
        <w:t xml:space="preserve">电子</w:t>
      </w:r>
      <w:r>
        <w:rPr>
          <w:rFonts w:ascii="宋体" w:hAnsi="宋体" w:eastAsia="宋体" w:cs="Times New Roman"/>
          <w:color w:val="auto"/>
          <w:sz w:val="24"/>
          <w:highlight w:val="none"/>
        </w:rPr>
        <w:t xml:space="preserve">响应文件</w:t>
      </w:r>
      <w:r>
        <w:rPr>
          <w:rFonts w:hint="eastAsia" w:ascii="宋体" w:hAnsi="宋体" w:eastAsia="宋体" w:cs="Times New Roman"/>
          <w:color w:val="auto"/>
          <w:sz w:val="24"/>
          <w:highlight w:val="none"/>
        </w:rPr>
        <w:t xml:space="preserve">接收</w:t>
      </w:r>
      <w:r>
        <w:rPr>
          <w:rFonts w:ascii="宋体" w:hAnsi="宋体" w:eastAsia="宋体" w:cs="Times New Roman"/>
          <w:color w:val="auto"/>
          <w:sz w:val="24"/>
          <w:highlight w:val="none"/>
        </w:rPr>
        <w:t xml:space="preserve">截止</w:t>
      </w:r>
      <w:r>
        <w:rPr>
          <w:rFonts w:hint="eastAsia" w:ascii="宋体" w:hAnsi="宋体" w:eastAsia="宋体" w:cs="Times New Roman"/>
          <w:color w:val="auto"/>
          <w:sz w:val="24"/>
          <w:highlight w:val="none"/>
        </w:rPr>
        <w:t xml:space="preserve">时间</w:t>
      </w:r>
      <w:r>
        <w:rPr>
          <w:rFonts w:ascii="宋体" w:hAnsi="宋体" w:eastAsia="宋体" w:cs="Times New Roman"/>
          <w:color w:val="auto"/>
          <w:sz w:val="24"/>
          <w:highlight w:val="none"/>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eastAsia="宋体" w:cs="Times New Roman"/>
          <w:color w:val="auto"/>
          <w:sz w:val="24"/>
          <w:highlight w:val="none"/>
        </w:rPr>
        <w:t xml:space="preserve">提交首次</w:t>
      </w:r>
      <w:r>
        <w:rPr>
          <w:rFonts w:ascii="宋体" w:hAnsi="宋体" w:eastAsia="宋体" w:cs="Times New Roman"/>
          <w:color w:val="auto"/>
          <w:sz w:val="24"/>
          <w:highlight w:val="none"/>
        </w:rPr>
        <w:t xml:space="preserve">响应文件截止</w:t>
      </w:r>
      <w:r>
        <w:rPr>
          <w:rFonts w:hint="eastAsia" w:ascii="宋体" w:hAnsi="宋体" w:eastAsia="宋体" w:cs="Times New Roman"/>
          <w:color w:val="auto"/>
          <w:sz w:val="24"/>
          <w:highlight w:val="none"/>
        </w:rPr>
        <w:t xml:space="preserve">时间</w:t>
      </w:r>
      <w:r>
        <w:rPr>
          <w:rFonts w:ascii="宋体" w:hAnsi="宋体" w:eastAsia="宋体" w:cs="Times New Roman"/>
          <w:color w:val="auto"/>
          <w:sz w:val="24"/>
          <w:highlight w:val="none"/>
        </w:rPr>
        <w:t xml:space="preserve">至少</w:t>
      </w: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日前，</w:t>
      </w:r>
      <w:r>
        <w:rPr>
          <w:rFonts w:hint="eastAsia" w:ascii="宋体" w:hAnsi="宋体" w:eastAsia="宋体" w:cs="Times New Roman"/>
          <w:color w:val="auto"/>
          <w:sz w:val="24"/>
          <w:highlight w:val="none"/>
        </w:rPr>
        <w:t xml:space="preserve">在江苏政府采购网上发布公告形式通知所有获取磋商文件的供应商</w:t>
      </w:r>
      <w:r>
        <w:rPr>
          <w:rFonts w:ascii="宋体" w:hAnsi="宋体" w:eastAsia="宋体" w:cs="Times New Roman"/>
          <w:color w:val="auto"/>
          <w:sz w:val="24"/>
          <w:highlight w:val="none"/>
        </w:rPr>
        <w:t xml:space="preserve">。不足</w:t>
      </w: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日的，代理机构顺延</w:t>
      </w:r>
      <w:r>
        <w:rPr>
          <w:rFonts w:hint="eastAsia" w:ascii="宋体" w:hAnsi="宋体" w:eastAsia="宋体" w:cs="Times New Roman"/>
          <w:color w:val="auto"/>
          <w:sz w:val="24"/>
          <w:highlight w:val="none"/>
        </w:rPr>
        <w:t xml:space="preserve">提交首次响应文件</w:t>
      </w:r>
      <w:r>
        <w:rPr>
          <w:rFonts w:ascii="宋体" w:hAnsi="宋体" w:eastAsia="宋体" w:cs="Times New Roman"/>
          <w:color w:val="auto"/>
          <w:sz w:val="24"/>
          <w:highlight w:val="none"/>
        </w:rPr>
        <w:t xml:space="preserve">截止</w:t>
      </w:r>
      <w:r>
        <w:rPr>
          <w:rFonts w:hint="eastAsia" w:ascii="宋体" w:hAnsi="宋体" w:eastAsia="宋体" w:cs="Times New Roman"/>
          <w:color w:val="auto"/>
          <w:sz w:val="24"/>
          <w:highlight w:val="none"/>
        </w:rPr>
        <w:t xml:space="preserve">时间</w:t>
      </w:r>
      <w:r>
        <w:rPr>
          <w:rFonts w:ascii="宋体" w:hAnsi="宋体" w:eastAsia="宋体" w:cs="Times New Roman"/>
          <w:color w:val="auto"/>
          <w:sz w:val="24"/>
          <w:highlight w:val="none"/>
        </w:rPr>
        <w:t xml:space="preserve">。</w:t>
      </w:r>
      <w:r>
        <w:rPr>
          <w:highlight w:val="none"/>
        </w:rP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6.2</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代理机构或采购人可以视采购项目的具体情况，组织供应商进行现场考察或召开磋商前答疑会，但不单独或分别组织只有一个供应商参加的现场考察和答疑会。</w:t>
      </w:r>
      <w:r>
        <w:rPr>
          <w:highlight w:val="none"/>
        </w:rP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7</w:t>
      </w:r>
      <w:r>
        <w:rPr>
          <w:rFonts w:hint="eastAsia" w:ascii="宋体" w:hAnsi="宋体" w:eastAsia="宋体" w:cs="Times New Roman"/>
          <w:color w:val="auto"/>
          <w:sz w:val="24"/>
          <w:highlight w:val="none"/>
        </w:rPr>
        <w:t xml:space="preserve">. </w:t>
      </w:r>
      <w:r>
        <w:rPr>
          <w:rFonts w:ascii="宋体" w:hAnsi="宋体" w:eastAsia="宋体" w:cs="Times New Roman"/>
          <w:color w:val="auto"/>
          <w:sz w:val="24"/>
          <w:highlight w:val="none"/>
        </w:rPr>
        <w:t xml:space="preserve">磋商文件的解释</w:t>
      </w:r>
      <w:r>
        <w:rPr>
          <w:highlight w:val="none"/>
        </w:rPr>
      </w:r>
    </w:p>
    <w:p>
      <w:pPr>
        <w:ind w:firstLine="480"/>
        <w:spacing w:line="360" w:lineRule="auto"/>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7.1 本磋商文件由</w:t>
      </w:r>
      <w:r>
        <w:rPr>
          <w:rFonts w:hint="eastAsia" w:ascii="宋体" w:hAnsi="宋体" w:eastAsia="宋体" w:cs="Times New Roman"/>
          <w:color w:val="auto"/>
          <w:sz w:val="24"/>
          <w:highlight w:val="none"/>
        </w:rPr>
        <w:t xml:space="preserve">采购人及采购代理机构</w:t>
      </w:r>
      <w:r>
        <w:rPr>
          <w:rFonts w:ascii="宋体" w:hAnsi="宋体" w:eastAsia="宋体" w:cs="Times New Roman"/>
          <w:color w:val="auto"/>
          <w:sz w:val="24"/>
          <w:highlight w:val="none"/>
        </w:rPr>
        <w:t xml:space="preserve">负责解释。</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highlight w:val="none"/>
        </w:rPr>
      </w:r>
      <w:bookmarkStart w:id="68" w:name="_Hlt26670348"/>
      <w:r>
        <w:rPr>
          <w:highlight w:val="none"/>
        </w:rPr>
      </w:r>
      <w:bookmarkEnd w:id="68"/>
      <w:r>
        <w:rPr>
          <w:highlight w:val="none"/>
        </w:rPr>
      </w:r>
      <w:bookmarkStart w:id="69" w:name="_Hlt26668969"/>
      <w:r>
        <w:rPr>
          <w:highlight w:val="none"/>
        </w:rPr>
      </w:r>
      <w:bookmarkEnd w:id="69"/>
      <w:r>
        <w:rPr>
          <w:highlight w:val="none"/>
        </w:rPr>
      </w:r>
      <w:bookmarkStart w:id="70" w:name="_Hlt26670354"/>
      <w:r>
        <w:rPr>
          <w:highlight w:val="none"/>
        </w:rPr>
      </w:r>
      <w:bookmarkEnd w:id="70"/>
      <w:r>
        <w:rPr>
          <w:highlight w:val="none"/>
        </w:rPr>
      </w:r>
      <w:bookmarkStart w:id="71" w:name="_Hlt26954832"/>
      <w:r>
        <w:rPr>
          <w:highlight w:val="none"/>
        </w:rPr>
      </w:r>
      <w:bookmarkEnd w:id="71"/>
      <w:r>
        <w:rPr>
          <w:highlight w:val="none"/>
        </w:rPr>
      </w:r>
      <w:bookmarkStart w:id="72" w:name="_Hlt26954828"/>
      <w:r>
        <w:rPr>
          <w:highlight w:val="none"/>
        </w:rPr>
      </w:r>
      <w:bookmarkEnd w:id="72"/>
      <w:r>
        <w:rPr>
          <w:highlight w:val="none"/>
        </w:rPr>
      </w:r>
      <w:bookmarkStart w:id="73" w:name="_Hlt26670345"/>
      <w:r>
        <w:rPr>
          <w:highlight w:val="none"/>
        </w:rPr>
      </w:r>
      <w:bookmarkEnd w:id="73"/>
      <w:r>
        <w:rPr>
          <w:highlight w:val="none"/>
        </w:rPr>
      </w:r>
      <w:bookmarkStart w:id="74" w:name="_Hlt26954830"/>
      <w:r>
        <w:rPr>
          <w:highlight w:val="none"/>
        </w:rPr>
      </w:r>
      <w:bookmarkEnd w:id="74"/>
      <w:r>
        <w:rPr>
          <w:highlight w:val="none"/>
        </w:rPr>
      </w:r>
      <w:bookmarkStart w:id="75" w:name="_Toc14577351"/>
      <w:r>
        <w:rPr>
          <w:highlight w:val="none"/>
        </w:rPr>
      </w:r>
      <w:bookmarkStart w:id="76" w:name="_Toc462564072"/>
      <w:r>
        <w:rPr>
          <w:highlight w:val="none"/>
        </w:rPr>
      </w:r>
      <w:bookmarkStart w:id="77" w:name="_Toc513029213"/>
      <w:r>
        <w:rPr>
          <w:highlight w:val="none"/>
        </w:rPr>
      </w:r>
      <w:bookmarkStart w:id="78" w:name="_Toc61149553"/>
      <w:r>
        <w:rPr>
          <w:rFonts w:hint="eastAsia" w:ascii="宋体" w:hAnsi="宋体" w:eastAsia="宋体" w:cs="Times New Roman"/>
          <w:b/>
          <w:bCs/>
          <w:color w:val="auto"/>
          <w:sz w:val="24"/>
          <w:szCs w:val="32"/>
          <w:highlight w:val="none"/>
          <w:lang w:val="en-US" w:eastAsia="zh-CN" w:bidi="ar-SA"/>
        </w:rPr>
        <w:t xml:space="preserve">二、磋商响应文件的编制及保证金收取</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响应文件编制要求</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磋商供应商提交的响应文件以及磋商供应商与采购代理机构及采购人就有关磋商的所有来往函电均应使用简体中文。磋商文件中既有中文也有外文的，以中文意义为准。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除技术性能另有规定外，响应文件所使用的度量衡单位，均须采用国家法定计量单位。</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参加磋商供应商资格的文件证明</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磋商供应商除必须具有履行合同所需提供的设备以及服务的能力外，还必须具备相应的财务、技术方面的能力。</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2.3 磋商供应商委托代理时还应提交法定代表人授权委托书，请按第六章“竞争性磋商响应文件格式”填写并附法定代表人与委托代理人身份证明电子件。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首次磋商报价表</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 标的物</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详见第四章“项目需求”。</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 有关费用处理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本次采购磋商供应商的总报价应包括为完成本项目发生的所有费用，本磋商文件中另有规定的除外。</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 </w:t>
      </w:r>
      <w:r>
        <w:rPr>
          <w:rFonts w:hint="eastAsia" w:ascii="宋体" w:hAnsi="宋体" w:eastAsia="宋体" w:cs="Times New Roman"/>
          <w:color w:val="auto"/>
          <w:sz w:val="24"/>
          <w:highlight w:val="none"/>
          <w:lang w:eastAsia="zh-CN"/>
        </w:rPr>
        <w:t xml:space="preserve">其他费用</w:t>
      </w:r>
      <w:r>
        <w:rPr>
          <w:rFonts w:hint="eastAsia" w:ascii="宋体" w:hAnsi="宋体" w:eastAsia="宋体" w:cs="Times New Roman"/>
          <w:color w:val="auto"/>
          <w:sz w:val="24"/>
          <w:highlight w:val="none"/>
        </w:rPr>
        <w:t xml:space="preserve">处理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磋商文件未列明，而磋商供应商认为必须的费用也须列入报价。</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3.5 报价采用的货币</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响应文件中的单价和总价，无特殊规定的采用人民币报价，以元为单位标注。磋商文件中另有规定的按规定执行。</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4、项目需求响应方案</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提供为完成本项目的总体实施方案。</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 对磋商文件中项目需求的技术与商务条款要求逐项作出应答，并提供依据或说明。</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 磋商供应商认为需要的其他技术文件或说明。</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5、磋商保证金</w:t>
      </w:r>
      <w:r>
        <w:rPr>
          <w:highlight w:val="none"/>
        </w:rPr>
      </w:r>
    </w:p>
    <w:p>
      <w:pPr>
        <w:ind w:firstLine="482"/>
        <w:spacing w:line="360" w:lineRule="auto"/>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 本项目不收取磋商保证金。</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响应文件制作工具</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响应文件构成</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磋商供应商编制的响应文件应包括商务文件、技术文件、评审因素所需材料和其他材料等内容，相关文件的提交如未特别注明可提供扫描件。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 响应文件格式：</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填写供应商名称、供应商地址、法定代表人、委托代理人、日期等内容。</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7.2 商务文件：（政府采购政策有关材料可选提交；委托代理时必须提交法定代表人授权委托书，其他文件必须提交，否则按无效响应处理）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（1）响应函：请按给定格式及要求填写。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（2）开标一览表（首次磋商报价表）：请按给定格式及要求填写。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（3）报价明细表（首次磋商报价明细表）：请按第六章“竞争性磋商响应文件格式”提供的“磋商首次报价明细”格式及要求填写。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（5）资格审查材料：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（6）法定代表人授权委托书：请按给定格式及要求填写。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（7）商务部分正负偏离表：请按给定格式及要求，并根据供应商响应承诺的商务条件与“合同条款”“项目需求”等的差异填写。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7.3 技术文件：（以下文件必须提交，否则按无效响应处理）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（1）技术标：可以但不限于技术方案、磋商文件规定的其他文件等，格式自定。</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（2）项目需求响应：格式自定。</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7.4 评审因素所需材料：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如有，请按磋商文件要求提供。</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7.5 其他材料：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如有，请按磋商文件要求提供。</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生成响应文件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8.2 电子响应文件不得涂改、行间插字或删除，如出现上述情况应重新编制。</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highlight w:val="none"/>
        </w:rPr>
      </w:r>
      <w:bookmarkStart w:id="79" w:name="_Toc61149562"/>
      <w:r>
        <w:rPr>
          <w:highlight w:val="none"/>
        </w:rPr>
      </w:r>
      <w:bookmarkStart w:id="80" w:name="_Toc14577362"/>
      <w:r>
        <w:rPr>
          <w:highlight w:val="none"/>
        </w:rPr>
      </w:r>
      <w:bookmarkStart w:id="81" w:name="_Toc513029224"/>
      <w:r>
        <w:rPr>
          <w:rFonts w:hint="eastAsia" w:ascii="宋体" w:hAnsi="宋体" w:eastAsia="宋体" w:cs="Times New Roman"/>
          <w:b/>
          <w:bCs/>
          <w:color w:val="auto"/>
          <w:sz w:val="24"/>
          <w:szCs w:val="32"/>
          <w:highlight w:val="none"/>
          <w:lang w:val="en-US" w:eastAsia="zh-CN" w:bidi="ar-SA"/>
        </w:rPr>
        <w:t xml:space="preserve">三、响应文件及样品的递交</w:t>
      </w:r>
      <w:bookmarkEnd w:id="79"/>
      <w:r>
        <w:rPr>
          <w:highlight w:val="none"/>
        </w:rPr>
      </w:r>
      <w:bookmarkEnd w:id="80"/>
      <w:r>
        <w:rPr>
          <w:highlight w:val="none"/>
        </w:rPr>
      </w:r>
      <w:bookmarkEnd w:id="81"/>
      <w:r>
        <w:rPr>
          <w:highlight w:val="none"/>
        </w:rPr>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highlight w:val="none"/>
        </w:rPr>
      </w:r>
      <w:bookmarkStart w:id="82" w:name="_Hlt26954856"/>
      <w:r>
        <w:rPr>
          <w:highlight w:val="none"/>
        </w:rPr>
      </w:r>
      <w:bookmarkEnd w:id="82"/>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响应文件的上传、修改和撤回</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线上提交与接收地点：供应商应当通过“苏采云”系统提交数据电文形式的响应文件（即电子投标），“苏采云”系统自动接收。</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1.3供应商须通过“苏采云”系统提供的政府采购客户端工具（使用“CA数字证书”）加盖电子签章。</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说明：供应商应在用CA数字证书以及自备的能够登录“苏采云”系统的笔记本电脑，在达到开标时间后，使用CA数字证书解密各自响应文件。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1.4供应商未按规定加密的响应文件，“苏采云”系统应当拒收并提示。</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1.5磋商供应商在上传响应文件后可以对其修改或撤回，但这种修改或撤回，必须在规定的截止时间前。</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1.6 如需对电子响应文件修改，磋商供应商可以在截止时间前登录电子交易平台撤回文件，并上传新的响应文件，响应文件以最终完成上传的为准。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1.7 磋商供应商不得在截止时间后修改响应文件，也不得在截止时间起至磋商有效期满前撤回响应文件。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磋商响应有效期</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 磋商响应有效期为采购代理机构规定的响应文件接收截止时间后六十（60）天。磋商响应有效期比规定短的将被视为非实质性响应而予以拒绝。</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提交样品截止时间和地点</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采购项目需要提交样品的，供应商应当于磋商文件规定的样品接收截止时间前将样品送达指定地点并登记完毕，否则不予接收。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 成交供应商提供的样品由采购人封存、保管，作为履约验收的参考。未成交供应商提供的样品，应在成交结果公布后两个工作日内领回，否则按无主物品处理。</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rFonts w:hint="eastAsia" w:ascii="宋体" w:hAnsi="宋体" w:eastAsia="宋体" w:cs="Times New Roman"/>
          <w:b/>
          <w:bCs/>
          <w:color w:val="auto"/>
          <w:sz w:val="24"/>
          <w:szCs w:val="32"/>
          <w:highlight w:val="none"/>
          <w:lang w:val="en-US" w:eastAsia="zh-CN" w:bidi="ar-SA"/>
        </w:rPr>
        <w:t xml:space="preserve">四、磋商报价</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磋商报价</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 磋商响应报价方式：本工程采用下列第</w:t>
      </w:r>
      <w:r>
        <w:rPr>
          <w:rFonts w:hint="eastAsia" w:ascii="宋体" w:hAnsi="宋体" w:eastAsia="宋体" w:cs="宋体"/>
          <w:color w:val="auto"/>
          <w:sz w:val="24"/>
          <w:highlight w:val="none"/>
          <w:u w:val="single"/>
        </w:rPr>
        <w:t xml:space="preserve">  (1)  </w:t>
      </w:r>
      <w:r>
        <w:rPr>
          <w:rFonts w:hint="eastAsia" w:ascii="宋体" w:hAnsi="宋体" w:eastAsia="宋体" w:cs="宋体"/>
          <w:color w:val="auto"/>
          <w:sz w:val="24"/>
          <w:highlight w:val="none"/>
        </w:rPr>
        <w:t xml:space="preserve">种方式。</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可调价格报价：供应商的磋商响应报价可根据合同实施期间的市场变化和政策性调整而变动。</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 磋商响应报价的计价方法</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本工程项目采用</w:t>
      </w:r>
      <w:r>
        <w:rPr>
          <w:rFonts w:hint="eastAsia" w:ascii="宋体" w:hAnsi="宋体" w:eastAsia="宋体" w:cs="宋体"/>
          <w:color w:val="auto"/>
          <w:sz w:val="24"/>
          <w:highlight w:val="none"/>
          <w:u w:val="single"/>
        </w:rPr>
        <w:t xml:space="preserve">工程量清单</w:t>
      </w:r>
      <w:r>
        <w:rPr>
          <w:rFonts w:hint="eastAsia" w:ascii="宋体" w:hAnsi="宋体" w:eastAsia="宋体" w:cs="宋体"/>
          <w:color w:val="auto"/>
          <w:sz w:val="24"/>
          <w:highlight w:val="none"/>
        </w:rPr>
        <w:t xml:space="preserve">计价方法。供应商应根据采购人提供的工程量清单计算单价、合价以及各种政策性费用。</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施工用水电差价进报价，采购人不再另行支付。</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可选用的工程预算、费用定额和政策性文件</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（1）用于响应报价可参考的依据为：《建设工程工程量清单计价规范》（2013版）、《江苏省建设工程费用定额》(2014)、《江苏省市政工程计价定额》(2021)、近期的《连云港市建设工程材料市场参考价》。</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政策性文件按照现行江苏省建设厅、连云港市建设局颁发的相关文件规定执行。</w:t>
      </w:r>
      <w:r>
        <w:rPr>
          <w:highlight w:val="none"/>
        </w:rPr>
      </w:r>
    </w:p>
    <w:p>
      <w:pPr>
        <w:ind w:firstLine="480"/>
        <w:spacing w:line="360" w:lineRule="auto"/>
        <w:rPr>
          <w:rFonts w:ascii="Times New Roman" w:hAnsi="Times New Roman" w:eastAsia="宋体" w:cs="Times New Roman"/>
          <w:color w:val="auto"/>
          <w:sz w:val="24"/>
          <w:highlight w:val="none"/>
        </w:rPr>
      </w:pPr>
      <w:r>
        <w:rPr>
          <w:rFonts w:hint="eastAsia" w:ascii="宋体" w:hAnsi="宋体" w:eastAsia="宋体" w:cs="宋体"/>
          <w:color w:val="auto"/>
          <w:sz w:val="24"/>
          <w:highlight w:val="none"/>
        </w:rPr>
        <w:t xml:space="preserve">1.5 经磋商后</w:t>
      </w:r>
      <w:r>
        <w:rPr>
          <w:rFonts w:ascii="Times New Roman" w:hAnsi="Times New Roman" w:eastAsia="宋体" w:cs="Times New Roman"/>
          <w:color w:val="auto"/>
          <w:sz w:val="24"/>
          <w:highlight w:val="none"/>
        </w:rPr>
        <w:t xml:space="preserve">，</w:t>
      </w:r>
      <w:r>
        <w:rPr>
          <w:rFonts w:ascii="Times New Roman" w:hAnsi="Times New Roman" w:eastAsia="宋体" w:cs="Times New Roman"/>
          <w:b/>
          <w:bCs/>
          <w:color w:val="auto"/>
          <w:sz w:val="24"/>
          <w:highlight w:val="none"/>
        </w:rPr>
        <w:t xml:space="preserve">如果最后报价高于或低于磋商供应商在响应文件首次报价的，分项报价同比例调整</w:t>
      </w:r>
      <w:r>
        <w:rPr>
          <w:rFonts w:ascii="Times New Roman" w:hAnsi="Times New Roman" w:eastAsia="宋体" w:cs="Times New Roman"/>
          <w:color w:val="auto"/>
          <w:sz w:val="24"/>
          <w:highlight w:val="none"/>
        </w:rPr>
        <w:t xml:space="preserve">。最低报价不能作为成交的保证。</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报价货币</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磋商应以人民币报价。</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磋商响应报价的编制要求</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供应商必须按工程量清单，用综合单价法编制投标报价。工程量清单数量、暂定价、独立费不得变更、不得优惠，否则视为重大偏差。</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供应商应根据本工程和供应商的自身情况，一次性地报出本工程的分部分项工程费、措施项目费、</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项目费、规费和税金。凡属于措施项目和</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项目费，而供应商未作相应报价的，将被认为供应商已经在磋商响应报价的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项目中作了相应的考虑，无论出现何种情况，此两项费用在工程决算时均不做调整（包括工程施工过程中对同样的和类似的工程进行设计变更部分）。</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 供应商可自行对施工现场和周围环境进行勘察，以充分了解工地位置、情况、道路、储存空间、装卸条件及任何</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足以影响成本价的情况。现场踏勘后，应根据自身实际情况，制订工程的施工方案或施工组织设计进行投标报价。成交后，不论施工方案或施工组织设计发生任何变化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设计变更或签证除外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合同价款均不予调整，任何因忽视或误解工地情况而导致的索赔或工期延长申请将不被批准。</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供应商应对工程量清单中的每一个子目均列出单价、合价，没有填写单价、合价的项目，其费用将被认为已包括在工程量清单</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项目的单价、合价中。</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 工程实物量清单项目中有暂定价（甲控乙购材料），供应商须按照采购人所确定的暂定价（不得变动）计算主材费，</w:t>
      </w:r>
      <w:r>
        <w:rPr>
          <w:rFonts w:hint="eastAsia" w:ascii="宋体" w:hAnsi="宋体" w:eastAsia="宋体" w:cs="宋体"/>
          <w:color w:val="auto"/>
          <w:sz w:val="24"/>
          <w:highlight w:val="none"/>
          <w:lang w:eastAsia="zh-CN"/>
        </w:rPr>
        <w:t xml:space="preserve">加上其他</w:t>
      </w:r>
      <w:r>
        <w:rPr>
          <w:rFonts w:hint="eastAsia" w:ascii="宋体" w:hAnsi="宋体" w:eastAsia="宋体" w:cs="宋体"/>
          <w:color w:val="auto"/>
          <w:sz w:val="24"/>
          <w:highlight w:val="none"/>
        </w:rPr>
        <w:t xml:space="preserve">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暂定价材料（甲控乙购材料）具体内容详见工程量清单编制说明。</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下列费用为不可竞争费用，不可竞争费用应严格执行有关费用标准，不得降低标准进行投标，否则作废标处理。</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 本工程由供应商自购的材料，供应商须编制自购主要材料一览表，注明品牌、规格、型号、产地、数量、单价和合价。报价中含材料价差，结算时不予调整。</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采购人向供应商提供的有关施工现场的资料和数据是采购人现有的能使供应商利用的资料。采购人对供应商由此做出的推论、理解和结论概不负责。</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承包人报价并经监理及业主审核确定。</w:t>
      </w:r>
      <w:r>
        <w:rPr>
          <w:highlight w:val="none"/>
        </w:rP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供应商应当在采购文件中详细、定量地列出优惠让利的理由及所采取的技术措施。</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rFonts w:hint="eastAsia" w:ascii="宋体" w:hAnsi="宋体" w:eastAsia="宋体" w:cs="Times New Roman"/>
          <w:b/>
          <w:bCs/>
          <w:color w:val="auto"/>
          <w:sz w:val="24"/>
          <w:szCs w:val="32"/>
          <w:highlight w:val="none"/>
          <w:lang w:val="en-US" w:eastAsia="zh-CN" w:bidi="ar-SA"/>
        </w:rPr>
        <w:t xml:space="preserve">五、磋商与评审</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磋商开始仪式</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采购代理机构将在本磋商文件第一章“竞争性磋商采购邀请”规定的时间和地点组织磋商开始仪式。</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开标当天各供应商及时登录不见面开标大厅，响应文件递交截止时间后，采购人将在系统内公布投标</w:t>
      </w:r>
      <w:r>
        <w:rPr>
          <w:rFonts w:hint="eastAsia" w:ascii="宋体" w:hAnsi="宋体" w:eastAsia="宋体" w:cs="Times New Roman"/>
          <w:b/>
          <w:bCs/>
          <w:color w:val="auto"/>
          <w:sz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线下开启的，供应商必须按规定时间递交CA数字证书，</w:t>
      </w:r>
      <w:r>
        <w:rPr>
          <w:rFonts w:hint="eastAsia" w:ascii="宋体" w:hAnsi="宋体" w:eastAsia="宋体" w:cs="Times New Roman"/>
          <w:b/>
          <w:color w:val="auto"/>
          <w:sz w:val="24"/>
          <w:highlight w:val="none"/>
        </w:rPr>
        <w:t xml:space="preserve">超过截止时间的采购代理机构有权拒收，视为放弃响应和放弃对开启全过程提出疑义的权利，并承担由此导致的一切后果。</w:t>
      </w:r>
      <w:r>
        <w:rPr>
          <w:highlight w:val="none"/>
        </w:rPr>
      </w:r>
    </w:p>
    <w:p>
      <w:pPr>
        <w:ind w:firstLine="480"/>
        <w:jc w:val="left"/>
        <w:spacing w:line="360" w:lineRule="auto"/>
        <w:tabs>
          <w:tab w:val="left" w:pos="900" w:leader="none"/>
        </w:tabs>
        <w:rPr>
          <w:rFonts w:hint="eastAsia" w:ascii="宋体" w:hAnsi="宋体" w:eastAsia="宋体" w:cs="Times New Roman"/>
          <w:b/>
          <w:color w:val="auto"/>
          <w:sz w:val="24"/>
          <w:highlight w:val="none"/>
        </w:rPr>
      </w:pPr>
      <w:r>
        <w:rPr>
          <w:rFonts w:hint="eastAsia" w:ascii="宋体" w:hAnsi="宋体" w:eastAsia="宋体" w:cs="Times New Roman"/>
          <w:color w:val="auto"/>
          <w:sz w:val="24"/>
          <w:highlight w:val="none"/>
        </w:rPr>
        <w:t xml:space="preserve">不见面交易的，供应商必须提前登录不见面开标大厅并在响应文件递交截止时间之前完成签到，</w:t>
      </w:r>
      <w:r>
        <w:rPr>
          <w:rFonts w:hint="eastAsia" w:ascii="宋体" w:hAnsi="宋体" w:eastAsia="宋体" w:cs="Times New Roman"/>
          <w:b/>
          <w:color w:val="auto"/>
          <w:sz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供应商未参加的，视同认可磋商结果。</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供应商解密响应文件后，苏采云系统将自动对项目进行开标，并宣布各供应商名称和投标价格。</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磋商小组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 磋商开始仪式结束后，采购代理机构将立即组织磋商小组进行评审、磋商。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磋商小组由评审专家和采购人代表组成，且人员构成符合政府采购相关规定。</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磋商评审过程的保密与公正</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磋商小组应当遵守评审工作纪律，不得泄露评审情况和评审中获悉的商业秘密。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 在磋商评审过程中，磋商供应商不得以任何行为影响磋商评审过程，否则其响应文件将被作为无效响应文件。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评审过程的澄清、说明和更正</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w:t>
      </w:r>
      <w:r>
        <w:rPr>
          <w:rFonts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 磋商小组在对响应文件的有效性、完整性和响应程度进行审查时，可以要求磋商供应商对响应文件中含义不明确、同类问题表述不一致或者有明显文字和计算错误的内容等作出必要的澄清、说明或者更正。</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 磋商小组要求磋商供应商澄清、说明或更正响应文件应当以书面形式作出（从评标系统发起）。</w:t>
      </w:r>
      <w:r>
        <w:rPr>
          <w:rFonts w:hint="eastAsia" w:ascii="宋体" w:hAnsi="宋体" w:eastAsia="宋体" w:cs="Times New Roman"/>
          <w:b/>
          <w:color w:val="auto"/>
          <w:sz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Times New Roman"/>
          <w:color w:val="auto"/>
          <w:sz w:val="24"/>
          <w:highlight w:val="none"/>
        </w:rPr>
        <w:t xml:space="preserve">磋商供应商的澄清文件是响应文件的组成部分。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 接到磋商小组澄清、说明或者更正要求的磋商供应商如未按规定作出，其风险由磋商供应商自行承担。</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对响应文件的初审</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响应文件初审分为资格性审查和符合性审查。</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b/>
          <w:color w:val="auto"/>
          <w:sz w:val="24"/>
          <w:highlight w:val="none"/>
        </w:rPr>
        <w:t xml:space="preserve">资格性审查：</w:t>
      </w:r>
      <w:r>
        <w:rPr>
          <w:rFonts w:hint="eastAsia" w:ascii="宋体" w:hAnsi="宋体" w:eastAsia="宋体" w:cs="Times New Roman"/>
          <w:color w:val="auto"/>
          <w:sz w:val="24"/>
          <w:highlight w:val="none"/>
        </w:rPr>
        <w:t xml:space="preserve">由磋商小组依据法律法规和磋商文件的规定，对响应文件中的资格证明文件进行审查，以确定供应商是否具备参加磋商的资格。</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磋商小组在进行资格审查的同时，将在“信用中国”网站（www.creditchina.gov.cn）查询供应商的信用记录，以确定供应商是否具备磋商资格,查询结果留存并归档。</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b/>
          <w:color w:val="auto"/>
          <w:sz w:val="24"/>
          <w:highlight w:val="none"/>
        </w:rPr>
        <w:t xml:space="preserve">符合性审查：</w:t>
      </w:r>
      <w:r>
        <w:rPr>
          <w:rFonts w:hint="eastAsia" w:ascii="宋体" w:hAnsi="宋体" w:eastAsia="宋体" w:cs="宋体"/>
          <w:color w:val="auto"/>
          <w:sz w:val="24"/>
          <w:highlight w:val="none"/>
        </w:rPr>
        <w:t xml:space="preserve">符合性审查：依据磋商文件的规定，由磋商小组从响应文件的有效性、完整性和对磋商文件的响应程度进行审查，以确定是否对磋商文件的实质性要求作出响应</w:t>
      </w:r>
      <w:r>
        <w:rPr>
          <w:rFonts w:hint="eastAsia" w:ascii="宋体" w:hAnsi="宋体" w:eastAsia="宋体" w:cs="Times New Roman"/>
          <w:color w:val="auto"/>
          <w:sz w:val="24"/>
          <w:highlight w:val="none"/>
        </w:rPr>
        <w:t xml:space="preserve">。</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5.2 </w:t>
      </w:r>
      <w:r>
        <w:rPr>
          <w:rFonts w:hint="eastAsia" w:ascii="宋体" w:hAnsi="宋体" w:eastAsia="宋体" w:cs="宋体"/>
          <w:color w:val="auto"/>
          <w:sz w:val="24"/>
          <w:highlight w:val="none"/>
        </w:rPr>
        <w:t xml:space="preserve">未通过资格审查或符合性审查的供应商，磋商小组将在苏采云系统中告知未通</w:t>
      </w:r>
      <w:r>
        <w:rPr>
          <w:rFonts w:hint="eastAsia" w:ascii="宋体" w:hAnsi="宋体" w:eastAsia="宋体" w:cs="Times New Roman"/>
          <w:color w:val="auto"/>
          <w:sz w:val="24"/>
          <w:highlight w:val="none"/>
        </w:rPr>
        <w:t xml:space="preserve">过资格审查或符合性审查的原因，评审结束后，磋商小组将不再告知未通过资格审查或符合性审查的原因。</w:t>
      </w:r>
      <w:r>
        <w:rPr>
          <w:highlight w:val="none"/>
        </w:rPr>
      </w:r>
    </w:p>
    <w:p>
      <w:pPr>
        <w:ind w:firstLine="482"/>
        <w:jc w:val="left"/>
        <w:spacing w:line="360" w:lineRule="auto"/>
        <w:tabs>
          <w:tab w:val="left" w:pos="900" w:leader="none"/>
        </w:tabs>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宋体"/>
          <w:b/>
          <w:bCs/>
          <w:color w:val="auto"/>
          <w:sz w:val="24"/>
          <w:highlight w:val="none"/>
        </w:rPr>
        <w:t xml:space="preserve">所谓重大偏离或保留</w:t>
      </w:r>
      <w:r>
        <w:rPr>
          <w:rFonts w:hint="eastAsia" w:ascii="宋体" w:hAnsi="宋体" w:eastAsia="宋体" w:cs="宋体"/>
          <w:color w:val="auto"/>
          <w:sz w:val="24"/>
          <w:highlight w:val="none"/>
        </w:rPr>
        <w:t xml:space="preserve">是指与磋商文件规定的实质性要求存在负偏离，或者在实质上与磋商文件不一致，而且限制了合同中买方和</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政府采购异常低价审查：</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（一）评审过程中出现下列情形之一的，磋商小组应当启动异常低价投标（响应）审查程序：</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1.投标（响应）报价低于采购项目预算50%的，即投标（响应）报价&lt;采购项目预算×50%；</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2.投标（响应）报价低于采购项目最高限价45%的，即投标（响应）报价&lt;采购项目最高限价×45%；</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3.磋商小组认定的供应商报价过低、有可能影响产品质量或者不能诚信履约的其他情形。</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评委会将要求其在合理的时间内提供书面说明、证明材料。投标人可在投标（响应）文件中提供项目具体成本测算等与报价合理性相关的书面说明及相关证明材料，对投标（响应）价格作出解释，便于评审。</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5.3 被认定为未实质性响应磋商文件的响应文件的情形：</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color w:val="000000"/>
          <w:sz w:val="24"/>
          <w:highlight w:val="none"/>
        </w:rPr>
        <w:t xml:space="preserve">供应</w:t>
      </w:r>
      <w:r>
        <w:rPr>
          <w:rFonts w:hint="eastAsia" w:ascii="宋体" w:hAnsi="宋体" w:eastAsia="宋体" w:cs="宋体"/>
          <w:sz w:val="24"/>
          <w:highlight w:val="none"/>
        </w:rPr>
        <w:t xml:space="preserve">商在规定的时间内</w:t>
      </w:r>
      <w:r>
        <w:rPr>
          <w:rFonts w:hint="eastAsia" w:ascii="宋体" w:hAnsi="宋体" w:eastAsia="宋体" w:cs="宋体"/>
          <w:color w:val="000000"/>
          <w:sz w:val="24"/>
          <w:highlight w:val="none"/>
        </w:rPr>
        <w:t xml:space="preserve">未成功解密响应文件的</w:t>
      </w:r>
      <w:r>
        <w:rPr>
          <w:rFonts w:hint="eastAsia" w:ascii="宋体" w:hAnsi="宋体" w:eastAsia="宋体" w:cs="Times New Roman"/>
          <w:sz w:val="24"/>
          <w:highlight w:val="none"/>
        </w:rPr>
        <w:t xml:space="preserve">；</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（2）未按照磋商文件规定要求签署、盖章的；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（3）供应商在报价时采用选择性报价的；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（4）供应商不具备磋商文件中规定资格要求的；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（5）不符合法律、法规和磋商文件中规定的其他实质性要求和条件的</w:t>
      </w:r>
      <w:r>
        <w:rPr>
          <w:rFonts w:hint="eastAsia" w:ascii="宋体" w:hAnsi="宋体" w:eastAsia="宋体" w:cs="Times New Roman"/>
          <w:bCs/>
          <w:sz w:val="24"/>
          <w:highlight w:val="none"/>
        </w:rPr>
        <w:t xml:space="preserve">（</w:t>
      </w:r>
      <w:r>
        <w:rPr>
          <w:rFonts w:hint="eastAsia" w:ascii="宋体" w:hAnsi="宋体" w:eastAsia="宋体" w:cs="Times New Roman"/>
          <w:b/>
          <w:i w:val="0"/>
          <w:iCs/>
          <w:sz w:val="24"/>
          <w:highlight w:val="none"/>
          <w:u w:val="none"/>
        </w:rPr>
        <w:t xml:space="preserve">本磋商文件中斜体且有下划线部分为实质性要求和条件）</w:t>
      </w:r>
      <w:r>
        <w:rPr>
          <w:rFonts w:hint="eastAsia" w:ascii="宋体" w:hAnsi="宋体" w:eastAsia="宋体" w:cs="Times New Roman"/>
          <w:sz w:val="24"/>
          <w:highlight w:val="none"/>
        </w:rPr>
        <w:t xml:space="preserve">；</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（6）</w:t>
      </w:r>
      <w:r>
        <w:rPr>
          <w:rFonts w:hint="eastAsia" w:ascii="宋体" w:hAnsi="宋体" w:eastAsia="宋体" w:cs="宋体"/>
          <w:color w:val="000000"/>
          <w:sz w:val="24"/>
          <w:highlight w:val="none"/>
        </w:rPr>
        <w:t xml:space="preserve">供应商未按照磋商文件要求上传电子响应文件的；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（7）磋商供应商提交的电子响应文件、响应文件备份U盘</w:t>
      </w:r>
      <w:r>
        <w:rPr>
          <w:rFonts w:hint="eastAsia" w:ascii="宋体" w:hAnsi="宋体" w:eastAsia="宋体" w:cs="Times New Roman"/>
          <w:color w:val="000000"/>
          <w:sz w:val="24"/>
          <w:highlight w:val="none"/>
        </w:rPr>
        <w:t xml:space="preserve">（仅响应文件现场开启适用）</w:t>
      </w:r>
      <w:r>
        <w:rPr>
          <w:rFonts w:hint="eastAsia" w:ascii="宋体" w:hAnsi="宋体" w:eastAsia="宋体" w:cs="Times New Roman"/>
          <w:sz w:val="24"/>
          <w:highlight w:val="none"/>
        </w:rPr>
        <w:t xml:space="preserve">均因其自身原因出现问题导致无法电子评审的；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（8）同一供应商提交两个（含两个）以上不同的响应报价的。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（9）响应报价超过了采购预算或最高限价的。 </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（10）未通过符合性检查的。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（11）不符合法律、法规和磋商文件中规定的其他实质性要求的。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（13）响应文件含有采购人不能接受的附加条件的。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（16）响应文件未按照磋商文件要求加盖电子签章。</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sz w:val="24"/>
          <w:highlight w:val="none"/>
        </w:rPr>
        <w:t xml:space="preserve">（17）</w:t>
      </w:r>
      <w:r>
        <w:rPr>
          <w:rFonts w:hint="eastAsia" w:ascii="宋体" w:hAnsi="宋体" w:eastAsia="宋体" w:cs="Times New Roman"/>
          <w:color w:val="auto"/>
          <w:sz w:val="24"/>
          <w:highlight w:val="none"/>
        </w:rPr>
        <w:t xml:space="preserve">磋商小组认为供应商的最后报价明显低于其他通过符合性审查供应商的最后报价，有可能影响产品质量或者不能诚信履约，或磋商小组启动异常低价投标(响应)审查程序，供应商在规定时间内未提供书面说明、证明材料，或提供的书面说明、证明材料不能证明其报价合理性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（18）供应商在系统规定的时间内未成功解密电子响应文件的。</w:t>
      </w:r>
      <w:r>
        <w:rPr>
          <w:highlight w:val="none"/>
        </w:rPr>
      </w:r>
    </w:p>
    <w:p>
      <w:pPr>
        <w:ind w:firstLine="480"/>
        <w:jc w:val="left"/>
        <w:spacing w:line="360" w:lineRule="auto"/>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（19）未完整上传响应文件电子文档的,或上传的文件打不开的。</w:t>
      </w:r>
      <w:r>
        <w:rPr>
          <w:highlight w:val="none"/>
        </w:rPr>
      </w:r>
    </w:p>
    <w:p>
      <w:pPr>
        <w:ind w:firstLine="482"/>
        <w:jc w:val="left"/>
        <w:keepLines w:val="0"/>
        <w:keepNext w:val="0"/>
        <w:pageBreakBefore w:val="0"/>
        <w:spacing w:line="360" w:lineRule="auto"/>
        <w:widowControl w:val="off"/>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（20）不同的供应商响应文件制作机器码、文件创建标识码一致的。</w:t>
      </w:r>
      <w:r>
        <w:rPr>
          <w:highlight w:val="none"/>
        </w:rPr>
      </w:r>
    </w:p>
    <w:p>
      <w:pPr>
        <w:ind w:firstLine="482"/>
        <w:jc w:val="left"/>
        <w:keepLines w:val="0"/>
        <w:keepNext w:val="0"/>
        <w:pageBreakBefore w:val="0"/>
        <w:spacing w:line="360" w:lineRule="auto"/>
        <w:widowControl w:val="off"/>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21</w:t>
      </w:r>
      <w:r>
        <w:rPr>
          <w:rFonts w:hint="eastAsia" w:ascii="宋体" w:hAnsi="宋体" w:eastAsia="宋体" w:cs="Times New Roman"/>
          <w:sz w:val="24"/>
          <w:highlight w:val="none"/>
        </w:rPr>
        <w:t xml:space="preserve">) 响应文件中已标价工程量清单与磋商文件规定的暂估价、暂列金额及甲供材料价格不一致的；</w:t>
      </w:r>
      <w:r>
        <w:rPr>
          <w:highlight w:val="none"/>
        </w:rPr>
      </w:r>
    </w:p>
    <w:p>
      <w:pPr>
        <w:ind w:firstLine="482"/>
        <w:jc w:val="left"/>
        <w:keepLines w:val="0"/>
        <w:keepNext w:val="0"/>
        <w:pageBreakBefore w:val="0"/>
        <w:spacing w:line="360" w:lineRule="auto"/>
        <w:widowControl w:val="off"/>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22</w:t>
      </w:r>
      <w:r>
        <w:rPr>
          <w:rFonts w:hint="eastAsia" w:ascii="宋体" w:hAnsi="宋体" w:eastAsia="宋体" w:cs="Times New Roman"/>
          <w:sz w:val="24"/>
          <w:highlight w:val="none"/>
        </w:rPr>
        <w:t xml:space="preserve">) 响应文件中已标价工程量清单与磋商文件明确列出的不可竞争费用项目或费率或计算基础不一致的；</w:t>
      </w:r>
      <w:r>
        <w:rPr>
          <w:highlight w:val="none"/>
        </w:rPr>
      </w:r>
    </w:p>
    <w:p>
      <w:pPr>
        <w:ind w:firstLine="482"/>
        <w:jc w:val="left"/>
        <w:keepLines w:val="0"/>
        <w:keepNext w:val="0"/>
        <w:pageBreakBefore w:val="0"/>
        <w:spacing w:line="360" w:lineRule="auto"/>
        <w:widowControl w:val="off"/>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23</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 </w:t>
      </w:r>
      <w:r>
        <w:rPr>
          <w:rFonts w:hint="eastAsia" w:ascii="宋体" w:hAnsi="宋体" w:eastAsia="宋体" w:cs="Times New Roman"/>
          <w:sz w:val="24"/>
          <w:highlight w:val="none"/>
        </w:rPr>
        <w:t xml:space="preserve">响应文件的已标价工程量清单与磋商文件提供的工程量清单中的项目编码、项目名称、项目特征、计量单位、工程量不一致的；</w:t>
      </w:r>
      <w:r>
        <w:rPr>
          <w:highlight w:val="none"/>
        </w:rPr>
      </w:r>
    </w:p>
    <w:p>
      <w:pPr>
        <w:ind w:firstLine="482"/>
        <w:jc w:val="left"/>
        <w:keepLines w:val="0"/>
        <w:keepNext w:val="0"/>
        <w:pageBreakBefore w:val="0"/>
        <w:spacing w:line="360" w:lineRule="auto"/>
        <w:widowControl w:val="off"/>
        <w:tabs>
          <w:tab w:val="left" w:pos="900" w:leader="none"/>
        </w:tabs>
        <w:rPr>
          <w:rFonts w:hint="eastAsia"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rPr>
        <w:t xml:space="preserve">）其他法律、法规及本磋商文件规定的属于未实质性响应的情形。</w:t>
      </w:r>
      <w:r>
        <w:rPr>
          <w:highlight w:val="none"/>
        </w:rP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5.4 </w:t>
      </w:r>
      <w:r>
        <w:rPr>
          <w:rFonts w:hint="eastAsia" w:ascii="宋体" w:hAnsi="宋体" w:eastAsia="宋体" w:cs="Times New Roman"/>
          <w:b/>
          <w:color w:val="auto"/>
          <w:sz w:val="24"/>
          <w:highlight w:val="none"/>
        </w:rPr>
        <w:t xml:space="preserve">未实质性响应磋商文件的响应文件按无效响应处理</w:t>
      </w:r>
      <w:r>
        <w:rPr>
          <w:rFonts w:hint="eastAsia" w:ascii="宋体" w:hAnsi="宋体" w:eastAsia="宋体" w:cs="Times New Roman"/>
          <w:color w:val="auto"/>
          <w:sz w:val="24"/>
          <w:highlight w:val="none"/>
        </w:rPr>
        <w:t xml:space="preserve">，磋商小组应当告知提交响应文件的磋商供应商。磋商供应商不得通过修改或撤销不合要求的偏离或保留而使其响应文件成为实质性响应的文件。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磋商程序及评审方法和标准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磋商程序</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最后报价是供应商响应文件的有效组成部分。符合《政府采购竞争性磋商采购方</w:t>
      </w:r>
      <w:r>
        <w:rPr>
          <w:rFonts w:hint="eastAsia" w:ascii="宋体" w:hAnsi="宋体" w:eastAsia="宋体" w:cs="Times New Roman"/>
          <w:color w:val="auto"/>
          <w:sz w:val="24"/>
          <w:highlight w:val="none"/>
          <w:lang w:eastAsia="zh-CN"/>
        </w:rPr>
        <w:t xml:space="preserve">式管</w:t>
      </w:r>
      <w:r>
        <w:rPr>
          <w:rFonts w:hint="eastAsia" w:ascii="宋体" w:hAnsi="宋体" w:eastAsia="宋体" w:cs="Times New Roman"/>
          <w:color w:val="auto"/>
          <w:sz w:val="24"/>
          <w:highlight w:val="none"/>
        </w:rPr>
        <w:t xml:space="preserve">理暂行办法》第三条第一款第四项及《财政部关于竞争性磋商采购方式管理暂行办法有关问题的补充通知》（财库[2015]124号）规定情形的，提交最后报价的供应商可以为2家。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6.1.3 磋商</w:t>
      </w:r>
      <w:r>
        <w:rPr>
          <w:rFonts w:hint="eastAsia" w:ascii="宋体" w:hAnsi="宋体" w:eastAsia="宋体" w:cs="宋体"/>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6.1.4 本项目各分项最终结算价按照磋商首次报价与最后报价同比例变动。</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评审方法和标准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6.2.1 评审方法。</w:t>
      </w:r>
      <w:r>
        <w:rPr>
          <w:rFonts w:hint="eastAsia" w:ascii="宋体" w:hAnsi="宋体" w:eastAsia="宋体" w:cs="Times New Roman"/>
          <w:b/>
          <w:color w:val="auto"/>
          <w:sz w:val="24"/>
          <w:highlight w:val="none"/>
        </w:rPr>
        <w:t xml:space="preserve">经磋商确定最终采购需求和确定提交最后报价的供应商后，由磋商小组采用综合评分法对提交最后报价的供应商的响应文件和最后报价进行综合评分。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综合评分法，是指响应文件满足磋商文件全部实质性要求且按评审因素的量化指标评审得分最高的供应商为成交候选供应商的评审方法。</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评审时，磋商小组各成员独立对每个有效响应的文件进行评价、打分，然后汇总每个供应商每项评审因素的得分。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6.2.2 评审标准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见本磋商文件第六章“评审方法和评审标准”。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6.2.3 评审报告</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ascii="宋体" w:hAnsi="宋体" w:eastAsia="宋体" w:cs="Times New Roman"/>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6.3 采购活动终止的情况</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出现下列情形之一的，本次竞争性磋商采购活动将被终止：</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（1）因情况变化，不再符合规定的竞争性磋商采购方式适用情形的；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（2）出现影响采购公正的违法、违规行为的；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（3）在采购过程中符合要求的供应商或者报价未超过采购预算（最高限价）的供应商只有1家的。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（4）因重大变故，采购任务取消的。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（5）磋商小组认定磋商文件存在歧义、重大缺陷导致评审工作无法进行。</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（6）因系统故障原因造成磋商不成功的。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（7）响应文件提交截止时间结束后参加磋商的供应商不足三家的：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（8）在采购过程中符合要求的供应商或者最后报价未超过采购预算的供应商不足3家的。</w:t>
      </w:r>
      <w:r>
        <w:rPr>
          <w:highlight w:val="none"/>
        </w:rPr>
      </w:r>
    </w:p>
    <w:p>
      <w:pPr>
        <w:ind w:firstLine="480"/>
        <w:jc w:val="left"/>
        <w:spacing w:line="360" w:lineRule="auto"/>
        <w:tabs>
          <w:tab w:val="left" w:pos="900" w:leader="none"/>
        </w:tabs>
        <w:rPr>
          <w:rFonts w:ascii="Times New Roman" w:hAnsi="Times New Roman" w:eastAsia="宋体" w:cs="Times New Roman"/>
          <w:color w:val="auto"/>
          <w:sz w:val="24"/>
          <w:highlight w:val="none"/>
        </w:rPr>
      </w:pPr>
      <w:r>
        <w:rPr>
          <w:rFonts w:hint="eastAsia" w:ascii="宋体" w:hAnsi="宋体" w:eastAsia="宋体" w:cs="Times New Roman"/>
          <w:color w:val="auto"/>
          <w:sz w:val="24"/>
          <w:highlight w:val="none"/>
        </w:rPr>
        <w:t xml:space="preserve">（9）在苏采云系统规</w:t>
      </w:r>
      <w:r>
        <w:rPr>
          <w:rFonts w:hint="eastAsia" w:ascii="宋体" w:hAnsi="宋体" w:eastAsia="宋体" w:cs="宋体"/>
          <w:color w:val="auto"/>
          <w:sz w:val="24"/>
          <w:highlight w:val="none"/>
        </w:rPr>
        <w:t xml:space="preserve">定时间内成功解密电子响应文件的供应商不足3家的。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响应文件现场开启特殊情况处理（采用不见面交易方式采购的本条款不适用）</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 因“开评标系统”自身故障，开标活动无法正常进行时，将使用响应文件备份U盘继续进行响应文件开启。</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“开评标系统”自身故障是指非供应商原因造成所有供应商电子响应文件均无法解密的情形，部分响应文件无法解密的，不适用该条款。</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对于不同载体的响应文件，开启、评审及认定顺序为电子响应文件、备份U盘，前项不能读取的可按后项评审。</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rFonts w:hint="eastAsia" w:ascii="宋体" w:hAnsi="宋体" w:eastAsia="宋体" w:cs="Times New Roman"/>
          <w:b/>
          <w:bCs/>
          <w:color w:val="auto"/>
          <w:sz w:val="24"/>
          <w:szCs w:val="32"/>
          <w:highlight w:val="none"/>
          <w:lang w:val="en-US" w:eastAsia="zh-CN" w:bidi="ar-SA"/>
        </w:rPr>
        <w:t xml:space="preserve">六、成交</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确定成交单位</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根据采购人的授权，磋商小组直接确定排名第一的成交候选供应商为成交供</w:t>
      </w:r>
      <w:r>
        <w:rPr>
          <w:rFonts w:hint="eastAsia" w:ascii="宋体" w:hAnsi="宋体" w:eastAsia="宋体" w:cs="Times New Roman"/>
          <w:color w:val="auto"/>
          <w:sz w:val="24"/>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rPr>
          <w:highlight w:val="none"/>
        </w:rPr>
      </w:r>
    </w:p>
    <w:p>
      <w:pPr>
        <w:ind w:firstLine="482"/>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b/>
          <w:color w:val="auto"/>
          <w:sz w:val="24"/>
          <w:highlight w:val="none"/>
        </w:rPr>
        <w:t xml:space="preserve">成交供应商在领取成交通知书时，需提供肆份与电子响应文件一致的纸质打印文件。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成交供应商有下列情形之一的，将取消其成交资格：</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（1）提供虚假材料谋取成交的；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（2）与评审专家、采购人、其他供应商或者采购代理机构工作人员恶意串通的；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（3）向评审专家、采购人或采购代理机构工作人员行贿或者提供其他不正当利益的；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（4）恶意竞争，最终总报价明显低于其自身合理成本且又无法提供证明的；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（5）属于本文件规定的无效条件，但在评审过程中又未被磋商小组发现的；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（6）采取不正当手段诋毁、排挤其他供应商的；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（7）成交后无正当理由拒不与采购人签订政府采购合同或者未按照磋商文件确定的事项签订政府采购合同的；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（8）将政府采购合同转包的；</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（9）法律、法规、规章规定的属于成交无效的其他情形。</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rFonts w:hint="eastAsia" w:ascii="宋体" w:hAnsi="宋体" w:eastAsia="宋体" w:cs="Times New Roman"/>
          <w:b/>
          <w:bCs/>
          <w:color w:val="auto"/>
          <w:sz w:val="24"/>
          <w:szCs w:val="32"/>
          <w:highlight w:val="none"/>
          <w:lang w:val="en-US" w:eastAsia="zh-CN" w:bidi="ar-SA"/>
        </w:rPr>
        <w:t xml:space="preserve">七、合同签订相关事项</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签订合同</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1.l </w:t>
      </w:r>
      <w:r>
        <w:rPr>
          <w:rFonts w:ascii="宋体" w:hAnsi="宋体" w:eastAsia="宋体" w:cs="Times New Roman"/>
          <w:color w:val="auto"/>
          <w:sz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磋商文件、成交供应商的响应文件及磋商采购过程中有关澄清、承诺文件均作为合同附件。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 </w:t>
      </w:r>
      <w:r>
        <w:rPr>
          <w:rFonts w:hint="eastAsia" w:ascii="宋体" w:hAnsi="宋体" w:eastAsia="宋体" w:cs="Times New Roman"/>
          <w:b/>
          <w:color w:val="auto"/>
          <w:sz w:val="24"/>
          <w:highlight w:val="none"/>
        </w:rPr>
        <w:t xml:space="preserve">签订合同后，</w:t>
      </w:r>
      <w:r>
        <w:rPr>
          <w:rFonts w:hint="eastAsia" w:ascii="宋体" w:hAnsi="宋体" w:eastAsia="宋体" w:cs="Times New Roman"/>
          <w:b/>
          <w:i/>
          <w:iCs/>
          <w:color w:val="auto"/>
          <w:sz w:val="24"/>
          <w:highlight w:val="none"/>
          <w:u w:val="single"/>
        </w:rPr>
        <w:t xml:space="preserve">成交供应商不得将成交产品或服务进行转包</w:t>
      </w:r>
      <w:r>
        <w:rPr>
          <w:rFonts w:hint="eastAsia" w:ascii="宋体" w:hAnsi="宋体" w:eastAsia="宋体" w:cs="Times New Roman"/>
          <w:b/>
          <w:color w:val="auto"/>
          <w:sz w:val="24"/>
          <w:highlight w:val="none"/>
        </w:rPr>
        <w:t xml:space="preserve">。</w:t>
      </w:r>
      <w:r>
        <w:rPr>
          <w:rFonts w:hint="eastAsia" w:ascii="宋体" w:hAnsi="宋体" w:eastAsia="宋体" w:cs="Times New Roman"/>
          <w:color w:val="auto"/>
          <w:sz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2、履约保证金</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履约保证金自合同生效之日起至合同约定的成交供应商主要义务履行完毕止，采购人按合同约定退还履约保证金。</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2.3 成交供应商违约的，采购人将按照合同约定扣除其全部或部分履约保证金。如成交供应商违约给采购人造成的损失超过履约保证金的，应当依法赔偿超过部分的损失。</w:t>
      </w:r>
      <w:r>
        <w:rPr>
          <w:highlight w:val="none"/>
        </w:rPr>
      </w:r>
    </w:p>
    <w:p>
      <w:pPr>
        <w:ind w:firstLine="480"/>
        <w:jc w:val="left"/>
        <w:spacing w:line="360" w:lineRule="auto"/>
        <w:tabs>
          <w:tab w:val="left" w:pos="900" w:leader="none"/>
        </w:tabs>
        <w:rPr>
          <w:rFonts w:hint="eastAsia" w:ascii="宋体" w:hAnsi="宋体" w:eastAsia="宋体" w:cs="Times New Roman"/>
          <w:color w:val="auto"/>
          <w:sz w:val="24"/>
          <w:szCs w:val="21"/>
          <w:highlight w:val="none"/>
        </w:rPr>
      </w:pPr>
      <w:r>
        <w:rPr>
          <w:rFonts w:hint="eastAsia" w:ascii="宋体" w:hAnsi="宋体" w:eastAsia="宋体" w:cs="Times New Roman"/>
          <w:color w:val="auto"/>
          <w:sz w:val="24"/>
          <w:highlight w:val="none"/>
        </w:rPr>
        <w:t xml:space="preserve">2.4 本项目履约保证金要求详见第四章“项目需求”。</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rFonts w:hint="eastAsia" w:ascii="宋体" w:hAnsi="宋体" w:eastAsia="宋体" w:cs="Times New Roman"/>
          <w:b/>
          <w:bCs/>
          <w:color w:val="auto"/>
          <w:sz w:val="24"/>
          <w:szCs w:val="32"/>
          <w:highlight w:val="none"/>
          <w:lang w:val="en-US" w:eastAsia="zh-CN" w:bidi="ar-SA"/>
        </w:rPr>
        <w:t xml:space="preserve">八、政策功能</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支持中小企业发展</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执行财政部、工业和信息化部关于印发《政府采购促进中小企业发展管理办法》的通知（财库〔2020〕46号）、苏财购[2022]45号，本项目专门面向中小企业采购，符合文件要求的供应商应提交《中小企业声明函》。</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1.2供应商为残疾人福利性单位的，符合财库〔2017〕141号文件规定条件的残疾人福利性单位视同小型、微型企业，提供《残疾人福利性单位声明函》。</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支持绿色发展</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2.3政府采购项目执行《财政部 生态环境部 工业和信息化部关于印发&lt;绿色数据中心政府采购需求标准（试行）&gt;的通知》（财库〔2023〕7号）相关要求。</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highlight w:val="none"/>
        </w:rPr>
      </w:r>
    </w:p>
    <w:p>
      <w:pPr>
        <w:ind w:firstLine="0"/>
        <w:jc w:val="left"/>
        <w:keepLines/>
        <w:keepNext/>
        <w:spacing w:line="360" w:lineRule="auto"/>
        <w:widowControl w:val="off"/>
        <w:rPr>
          <w:rFonts w:hint="eastAsia" w:ascii="宋体" w:hAnsi="宋体" w:eastAsia="宋体" w:cs="Times New Roman"/>
          <w:b/>
          <w:bCs/>
          <w:color w:val="auto"/>
          <w:sz w:val="24"/>
          <w:szCs w:val="32"/>
          <w:highlight w:val="none"/>
        </w:rPr>
        <w:outlineLvl w:val="1"/>
      </w:pPr>
      <w:r>
        <w:rPr>
          <w:rFonts w:hint="eastAsia" w:ascii="宋体" w:hAnsi="宋体" w:eastAsia="宋体" w:cs="Times New Roman"/>
          <w:b/>
          <w:bCs/>
          <w:color w:val="auto"/>
          <w:sz w:val="24"/>
          <w:szCs w:val="32"/>
          <w:highlight w:val="none"/>
          <w:lang w:val="en-US" w:eastAsia="zh-CN" w:bidi="ar-SA"/>
        </w:rPr>
        <w:t xml:space="preserve">九、质疑和投诉</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eastAsia="zh-CN"/>
        </w:rPr>
        <w:t xml:space="preserve">.</w:t>
      </w:r>
      <w:r>
        <w:rPr>
          <w:rFonts w:ascii="宋体" w:hAnsi="宋体" w:eastAsia="宋体" w:cs="Times New Roman"/>
          <w:color w:val="auto"/>
          <w:sz w:val="24"/>
          <w:highlight w:val="none"/>
        </w:rPr>
        <w:t xml:space="preserve">质疑的提出</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提出质疑的供应商应当是参与所质疑项目采购活动的供应商。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Times New Roman"/>
          <w:b/>
          <w:color w:val="auto"/>
          <w:sz w:val="24"/>
          <w:highlight w:val="none"/>
        </w:rPr>
        <w:t xml:space="preserve">未依照采购公告要求获取采购文件的供应商，视为未参与该项目的采购活动，不具备对该采购文件提出质疑的法定权利。</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 </w:t>
      </w:r>
      <w:r>
        <w:rPr>
          <w:rFonts w:ascii="宋体" w:hAnsi="宋体" w:eastAsia="宋体" w:cs="Times New Roman"/>
          <w:color w:val="auto"/>
          <w:sz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应当依法申请具有法定职权的部门查清、认定，并将相关结果提供给</w:t>
      </w:r>
      <w:r>
        <w:rPr>
          <w:rFonts w:hint="eastAsia" w:ascii="宋体" w:hAnsi="宋体" w:eastAsia="宋体" w:cs="Times New Roman"/>
          <w:color w:val="auto"/>
          <w:sz w:val="24"/>
          <w:highlight w:val="none"/>
        </w:rPr>
        <w:t xml:space="preserve">采购人、采购代理机构</w:t>
      </w:r>
      <w:r>
        <w:rPr>
          <w:rFonts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采购人、采购代理机构</w:t>
      </w:r>
      <w:r>
        <w:rPr>
          <w:rFonts w:ascii="宋体" w:hAnsi="宋体" w:eastAsia="宋体" w:cs="Times New Roman"/>
          <w:color w:val="auto"/>
          <w:sz w:val="24"/>
          <w:highlight w:val="none"/>
        </w:rPr>
        <w:t xml:space="preserve">不具有法定调查、认定权限。</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 </w:t>
      </w:r>
      <w:r>
        <w:rPr>
          <w:rFonts w:hint="eastAsia" w:ascii="宋体" w:hAnsi="宋体" w:eastAsia="宋体" w:cs="Times New Roman"/>
          <w:b/>
          <w:color w:val="auto"/>
          <w:sz w:val="24"/>
          <w:highlight w:val="none"/>
        </w:rPr>
        <w:t xml:space="preserve">质疑函的接收方式为供应商书面原件提交。</w:t>
      </w:r>
      <w:r>
        <w:rPr>
          <w:rFonts w:hint="eastAsia" w:ascii="宋体" w:hAnsi="宋体" w:eastAsia="宋体" w:cs="Times New Roman"/>
          <w:color w:val="auto"/>
          <w:sz w:val="24"/>
          <w:highlight w:val="none"/>
        </w:rPr>
        <w:t xml:space="preserve">联系部门、联系电话和通讯地址详见本磋商文件“竞争性磋商采购邀请”。</w:t>
      </w:r>
      <w:r>
        <w:rPr>
          <w:rFonts w:ascii="宋体" w:hAnsi="宋体" w:eastAsia="宋体" w:cs="Times New Roman"/>
          <w:color w:val="auto"/>
          <w:sz w:val="24"/>
          <w:highlight w:val="none"/>
        </w:rPr>
        <w:t xml:space="preserve">质疑实行实名制，不得进行虚假、恶意质疑。</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 质疑函应当使用范本。</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供应商提出质疑应当</w:t>
      </w:r>
      <w:r>
        <w:rPr>
          <w:rFonts w:hint="eastAsia" w:ascii="宋体" w:hAnsi="宋体" w:eastAsia="宋体" w:cs="Times New Roman"/>
          <w:b/>
          <w:color w:val="auto"/>
          <w:sz w:val="24"/>
          <w:highlight w:val="none"/>
        </w:rPr>
        <w:t xml:space="preserve">提交质疑函和必要的证明材料</w:t>
      </w:r>
      <w:r>
        <w:rPr>
          <w:rFonts w:hint="eastAsia" w:ascii="宋体" w:hAnsi="宋体" w:eastAsia="宋体" w:cs="Times New Roman"/>
          <w:color w:val="auto"/>
          <w:sz w:val="24"/>
          <w:highlight w:val="none"/>
        </w:rPr>
        <w:t xml:space="preserve">。应当包括下列内容：</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（1）供应商的姓名或者名称、地址、邮编、联系人及联系电话；</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（2）质疑项目的名称、编号；</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（3）具体、明确的质疑事项和与质疑事项相关的请求；</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（4）事实依据；</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（5）必要的法律依据；</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（6）提出质疑的日期；</w:t>
      </w:r>
      <w:r>
        <w:rPr>
          <w:highlight w:val="none"/>
        </w:rPr>
      </w:r>
    </w:p>
    <w:p>
      <w:pPr>
        <w:ind w:firstLine="480"/>
        <w:jc w:val="left"/>
        <w:spacing w:line="360" w:lineRule="auto"/>
        <w:tabs>
          <w:tab w:val="left" w:pos="900" w:leader="none"/>
        </w:tabs>
        <w:rPr>
          <w:rFonts w:hint="eastAsia" w:ascii="宋体" w:hAnsi="宋体" w:eastAsia="宋体" w:cs="Times New Roman"/>
          <w:b/>
          <w:color w:val="auto"/>
          <w:sz w:val="24"/>
          <w:highlight w:val="none"/>
        </w:rPr>
      </w:pPr>
      <w:r>
        <w:rPr>
          <w:rFonts w:hint="eastAsia" w:ascii="宋体" w:hAnsi="宋体" w:eastAsia="宋体" w:cs="Times New Roman"/>
          <w:color w:val="auto"/>
          <w:sz w:val="24"/>
          <w:highlight w:val="none"/>
        </w:rPr>
        <w:t xml:space="preserve">（7）</w:t>
      </w:r>
      <w:r>
        <w:rPr>
          <w:rFonts w:hint="eastAsia" w:ascii="宋体" w:hAnsi="宋体" w:eastAsia="宋体" w:cs="Times New Roman"/>
          <w:b/>
          <w:color w:val="auto"/>
          <w:sz w:val="24"/>
          <w:highlight w:val="none"/>
        </w:rPr>
        <w:t xml:space="preserve">必要的证明材料；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（8）采购文件(交易文件)下载回执函；</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（9）营业执照复印件及法定代表人授权委托书、法定代表人身份证复印件、委托代理人身份证复印件。</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供应商为自然人的，应当由本人签字；供应商为法人或者其他组织的，应当由法定代表人、主要负责人，或者其委托代理人签字或者盖章，并加盖单位公章。</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w:t>
      </w:r>
      <w:r>
        <w:rPr>
          <w:rFonts w:ascii="宋体" w:hAnsi="宋体" w:eastAsia="宋体" w:cs="Times New Roman"/>
          <w:color w:val="auto"/>
          <w:sz w:val="24"/>
          <w:highlight w:val="none"/>
        </w:rPr>
        <w:t xml:space="preserve">质疑函的受理和答复</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 </w:t>
      </w:r>
      <w:r>
        <w:rPr>
          <w:rFonts w:ascii="宋体" w:hAnsi="宋体" w:eastAsia="宋体" w:cs="Times New Roman"/>
          <w:color w:val="auto"/>
          <w:sz w:val="24"/>
          <w:highlight w:val="none"/>
        </w:rPr>
        <w:t xml:space="preserve">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应</w:t>
      </w:r>
      <w:r>
        <w:rPr>
          <w:rFonts w:hint="eastAsia" w:ascii="宋体" w:hAnsi="宋体" w:eastAsia="宋体" w:cs="Times New Roman"/>
          <w:color w:val="auto"/>
          <w:sz w:val="24"/>
          <w:highlight w:val="none"/>
        </w:rPr>
        <w:t xml:space="preserve">当</w:t>
      </w:r>
      <w:r>
        <w:rPr>
          <w:rFonts w:ascii="宋体" w:hAnsi="宋体" w:eastAsia="宋体" w:cs="Times New Roman"/>
          <w:color w:val="auto"/>
          <w:sz w:val="24"/>
          <w:highlight w:val="none"/>
        </w:rPr>
        <w:t xml:space="preserve">保证其提出的质疑事项及必要</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证明材料的真实性及来源的合法性，并承担相应的法律责任。</w:t>
      </w:r>
      <w:r>
        <w:rPr>
          <w:rFonts w:ascii="宋体" w:hAnsi="宋体" w:eastAsia="宋体" w:cs="Times New Roman"/>
          <w:b/>
          <w:color w:val="auto"/>
          <w:sz w:val="24"/>
          <w:highlight w:val="none"/>
        </w:rPr>
        <w:t xml:space="preserve">对不能提供必要</w:t>
      </w:r>
      <w:r>
        <w:rPr>
          <w:rFonts w:hint="eastAsia" w:ascii="宋体" w:hAnsi="宋体" w:eastAsia="宋体" w:cs="Times New Roman"/>
          <w:b/>
          <w:color w:val="auto"/>
          <w:sz w:val="24"/>
          <w:highlight w:val="none"/>
        </w:rPr>
        <w:t xml:space="preserve">的</w:t>
      </w:r>
      <w:r>
        <w:rPr>
          <w:rFonts w:ascii="宋体" w:hAnsi="宋体" w:eastAsia="宋体" w:cs="Times New Roman"/>
          <w:b/>
          <w:color w:val="auto"/>
          <w:sz w:val="24"/>
          <w:highlight w:val="none"/>
        </w:rPr>
        <w:t xml:space="preserve">证明材料的、涉及商业秘密的、非书面原件形式的、匿名的质疑函将不予受理</w:t>
      </w:r>
      <w:r>
        <w:rPr>
          <w:rFonts w:ascii="宋体" w:hAnsi="宋体" w:eastAsia="宋体" w:cs="Times New Roman"/>
          <w:color w:val="auto"/>
          <w:sz w:val="24"/>
          <w:highlight w:val="none"/>
        </w:rPr>
        <w:t xml:space="preserve">。必要</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证明材料要具备客观性、关联性、合法性，无法查实的（如宣传册、媒体报道、猜测、推理等）不能作为证明材料。</w:t>
      </w:r>
      <w:r>
        <w:rPr>
          <w:rFonts w:hint="eastAsia" w:ascii="宋体" w:hAnsi="宋体" w:eastAsia="宋体" w:cs="Times New Roman"/>
          <w:color w:val="auto"/>
          <w:sz w:val="24"/>
          <w:highlight w:val="none"/>
        </w:rPr>
        <w:t xml:space="preserve">采购人、采购代理机构</w:t>
      </w:r>
      <w:r>
        <w:rPr>
          <w:rFonts w:ascii="宋体" w:hAnsi="宋体" w:eastAsia="宋体" w:cs="Times New Roman"/>
          <w:color w:val="auto"/>
          <w:sz w:val="24"/>
          <w:highlight w:val="none"/>
        </w:rPr>
        <w:t xml:space="preserve">不负责搜集必要</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证明材料等工作。</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w:t>
      </w:r>
      <w:r>
        <w:rPr>
          <w:rFonts w:ascii="宋体" w:hAnsi="宋体" w:eastAsia="宋体" w:cs="Times New Roman"/>
          <w:color w:val="auto"/>
          <w:sz w:val="24"/>
          <w:highlight w:val="none"/>
        </w:rPr>
        <w:t xml:space="preserve">对符合质疑要求的，</w:t>
      </w:r>
      <w:r>
        <w:rPr>
          <w:rFonts w:hint="eastAsia" w:ascii="宋体" w:hAnsi="宋体" w:eastAsia="宋体" w:cs="Times New Roman"/>
          <w:color w:val="auto"/>
          <w:sz w:val="24"/>
          <w:highlight w:val="none"/>
        </w:rPr>
        <w:t xml:space="preserve">采购人、采购代理机构接收</w:t>
      </w:r>
      <w:r>
        <w:rPr>
          <w:rFonts w:ascii="宋体" w:hAnsi="宋体" w:eastAsia="宋体" w:cs="Times New Roman"/>
          <w:color w:val="auto"/>
          <w:sz w:val="24"/>
          <w:highlight w:val="none"/>
        </w:rPr>
        <w:t xml:space="preserve">并登记《质疑函登记表》。在处理过程中，发现需要质疑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进一步补充必要</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证明材料的，质疑</w:t>
      </w:r>
      <w:r>
        <w:rPr>
          <w:rFonts w:hint="eastAsia" w:ascii="宋体" w:hAnsi="宋体" w:eastAsia="宋体" w:cs="Times New Roman"/>
          <w:color w:val="auto"/>
          <w:sz w:val="24"/>
          <w:highlight w:val="none"/>
        </w:rPr>
        <w:t xml:space="preserve">供应商应</w:t>
      </w:r>
      <w:r>
        <w:rPr>
          <w:rFonts w:ascii="宋体" w:hAnsi="宋体" w:eastAsia="宋体" w:cs="Times New Roman"/>
          <w:color w:val="auto"/>
          <w:sz w:val="24"/>
          <w:highlight w:val="none"/>
        </w:rPr>
        <w:t xml:space="preserve">在法定的时间内提供，质疑答复时间相应顺延。质疑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不能按时提供必要</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证明材料的，视同放弃质疑。</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2.3 </w:t>
      </w:r>
      <w:r>
        <w:rPr>
          <w:rFonts w:ascii="宋体" w:hAnsi="宋体" w:eastAsia="宋体" w:cs="Times New Roman"/>
          <w:color w:val="auto"/>
          <w:sz w:val="24"/>
          <w:highlight w:val="none"/>
        </w:rPr>
        <w:t xml:space="preserve">对不符合质疑要求的，</w:t>
      </w:r>
      <w:r>
        <w:rPr>
          <w:rFonts w:hint="eastAsia" w:ascii="宋体" w:hAnsi="宋体" w:eastAsia="宋体" w:cs="Times New Roman"/>
          <w:color w:val="auto"/>
          <w:sz w:val="24"/>
          <w:highlight w:val="none"/>
        </w:rPr>
        <w:t xml:space="preserve">采购人、采购代理机构</w:t>
      </w:r>
      <w:r>
        <w:rPr>
          <w:rFonts w:ascii="宋体" w:hAnsi="宋体" w:eastAsia="宋体" w:cs="Times New Roman"/>
          <w:color w:val="auto"/>
          <w:sz w:val="24"/>
          <w:highlight w:val="none"/>
        </w:rPr>
        <w:t xml:space="preserve">有权要求其补充必要</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证明材料，质疑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未在法定的时间内提供补充必要</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证明材料的，视同放弃质疑。</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 采购人、采购代理机构</w:t>
      </w:r>
      <w:r>
        <w:rPr>
          <w:rFonts w:ascii="宋体" w:hAnsi="宋体" w:eastAsia="宋体" w:cs="Times New Roman"/>
          <w:color w:val="auto"/>
          <w:sz w:val="24"/>
          <w:highlight w:val="none"/>
        </w:rPr>
        <w:t xml:space="preserve">负责将质疑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提出的质疑函及</w:t>
      </w:r>
      <w:r>
        <w:rPr>
          <w:rFonts w:hint="eastAsia" w:ascii="宋体" w:hAnsi="宋体" w:eastAsia="宋体" w:cs="Times New Roman"/>
          <w:color w:val="auto"/>
          <w:sz w:val="24"/>
          <w:highlight w:val="none"/>
        </w:rPr>
        <w:t xml:space="preserve">相关</w:t>
      </w:r>
      <w:r>
        <w:rPr>
          <w:rFonts w:ascii="宋体" w:hAnsi="宋体" w:eastAsia="宋体" w:cs="Times New Roman"/>
          <w:color w:val="auto"/>
          <w:sz w:val="24"/>
          <w:highlight w:val="none"/>
        </w:rPr>
        <w:t xml:space="preserve">材料提供给评审委员会协助答复，并将答复意见回复质疑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。必要时，可向被质疑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转发《质疑函》及</w:t>
      </w:r>
      <w:r>
        <w:rPr>
          <w:rFonts w:hint="eastAsia" w:ascii="宋体" w:hAnsi="宋体" w:eastAsia="宋体" w:cs="Times New Roman"/>
          <w:color w:val="auto"/>
          <w:sz w:val="24"/>
          <w:highlight w:val="none"/>
        </w:rPr>
        <w:t xml:space="preserve">相关</w:t>
      </w:r>
      <w:r>
        <w:rPr>
          <w:rFonts w:ascii="宋体" w:hAnsi="宋体" w:eastAsia="宋体" w:cs="Times New Roman"/>
          <w:color w:val="auto"/>
          <w:sz w:val="24"/>
          <w:highlight w:val="none"/>
        </w:rPr>
        <w:t xml:space="preserve">材料。被质疑</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应当在要求的时间内，以书面形式作出说明并提交</w:t>
      </w:r>
      <w:r>
        <w:rPr>
          <w:rFonts w:hint="eastAsia" w:ascii="宋体" w:hAnsi="宋体" w:eastAsia="宋体" w:cs="Times New Roman"/>
          <w:color w:val="auto"/>
          <w:sz w:val="24"/>
          <w:highlight w:val="none"/>
        </w:rPr>
        <w:t xml:space="preserve">相关</w:t>
      </w:r>
      <w:r>
        <w:rPr>
          <w:rFonts w:ascii="宋体" w:hAnsi="宋体" w:eastAsia="宋体" w:cs="Times New Roman"/>
          <w:color w:val="auto"/>
          <w:sz w:val="24"/>
          <w:highlight w:val="none"/>
        </w:rPr>
        <w:t xml:space="preserve">材料。</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w:t>
      </w:r>
      <w:r>
        <w:rPr>
          <w:rFonts w:ascii="宋体" w:hAnsi="宋体" w:eastAsia="宋体" w:cs="Times New Roman"/>
          <w:color w:val="auto"/>
          <w:sz w:val="24"/>
          <w:highlight w:val="none"/>
        </w:rPr>
        <w:t xml:space="preserve">质疑处理</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w:t>
      </w:r>
      <w:r>
        <w:rPr>
          <w:rFonts w:ascii="宋体" w:hAnsi="宋体" w:eastAsia="宋体" w:cs="Times New Roman"/>
          <w:color w:val="auto"/>
          <w:sz w:val="24"/>
          <w:highlight w:val="none"/>
        </w:rPr>
        <w:t xml:space="preserve">质疑</w:t>
      </w:r>
      <w:r>
        <w:rPr>
          <w:rFonts w:hint="eastAsia" w:ascii="宋体" w:hAnsi="宋体" w:eastAsia="宋体" w:cs="Times New Roman"/>
          <w:color w:val="auto"/>
          <w:sz w:val="24"/>
          <w:highlight w:val="none"/>
        </w:rPr>
        <w:t xml:space="preserve">供应商未按照法定程序进行质疑投诉的，</w:t>
      </w:r>
      <w:r>
        <w:rPr>
          <w:rFonts w:ascii="宋体" w:hAnsi="宋体" w:eastAsia="宋体" w:cs="Times New Roman"/>
          <w:color w:val="auto"/>
          <w:sz w:val="24"/>
          <w:highlight w:val="none"/>
        </w:rPr>
        <w:t xml:space="preserve">视为一般失信行为。</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3.2 </w:t>
      </w:r>
      <w:r>
        <w:rPr>
          <w:rFonts w:ascii="宋体" w:hAnsi="宋体" w:eastAsia="宋体" w:cs="Times New Roman"/>
          <w:color w:val="auto"/>
          <w:sz w:val="24"/>
          <w:highlight w:val="none"/>
        </w:rPr>
        <w:t xml:space="preserve">质疑</w:t>
      </w:r>
      <w:r>
        <w:rPr>
          <w:rFonts w:hint="eastAsia" w:ascii="宋体" w:hAnsi="宋体" w:eastAsia="宋体" w:cs="Times New Roman"/>
          <w:color w:val="auto"/>
          <w:sz w:val="24"/>
          <w:highlight w:val="none"/>
        </w:rPr>
        <w:t xml:space="preserve">供应商不配合或者采用不正当手段干扰政府采购质疑、投诉处理工作</w:t>
      </w:r>
      <w:r>
        <w:rPr>
          <w:rFonts w:ascii="宋体" w:hAnsi="宋体" w:eastAsia="宋体" w:cs="Times New Roman"/>
          <w:color w:val="auto"/>
          <w:sz w:val="24"/>
          <w:highlight w:val="none"/>
        </w:rPr>
        <w:t xml:space="preserve">的，视为一般失信行为。</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3.3 </w:t>
      </w:r>
      <w:r>
        <w:rPr>
          <w:rFonts w:ascii="宋体" w:hAnsi="宋体" w:eastAsia="宋体" w:cs="Times New Roman"/>
          <w:color w:val="auto"/>
          <w:sz w:val="24"/>
          <w:highlight w:val="none"/>
        </w:rPr>
        <w:t xml:space="preserve">质疑</w:t>
      </w:r>
      <w:r>
        <w:rPr>
          <w:rFonts w:hint="eastAsia" w:ascii="宋体" w:hAnsi="宋体" w:eastAsia="宋体" w:cs="Times New Roman"/>
          <w:color w:val="auto"/>
          <w:sz w:val="24"/>
          <w:highlight w:val="none"/>
        </w:rPr>
        <w:t xml:space="preserve">供应商投诉受理期间，就同一事项多头举报，干扰财政部门投诉处理</w:t>
      </w:r>
      <w:r>
        <w:rPr>
          <w:rFonts w:ascii="宋体" w:hAnsi="宋体" w:eastAsia="宋体" w:cs="Times New Roman"/>
          <w:color w:val="auto"/>
          <w:sz w:val="24"/>
          <w:highlight w:val="none"/>
        </w:rPr>
        <w:t xml:space="preserve">的，视为一般失信行为。</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3.4 </w:t>
      </w:r>
      <w:r>
        <w:rPr>
          <w:rFonts w:ascii="宋体" w:hAnsi="宋体" w:eastAsia="宋体" w:cs="Times New Roman"/>
          <w:color w:val="auto"/>
          <w:sz w:val="24"/>
          <w:highlight w:val="none"/>
        </w:rPr>
        <w:t xml:space="preserve">质疑</w:t>
      </w:r>
      <w:r>
        <w:rPr>
          <w:rFonts w:hint="eastAsia" w:ascii="宋体" w:hAnsi="宋体" w:eastAsia="宋体" w:cs="Times New Roman"/>
          <w:color w:val="auto"/>
          <w:sz w:val="24"/>
          <w:highlight w:val="none"/>
        </w:rPr>
        <w:t xml:space="preserve">供应商在全国范围12个月内三次以上质疑查无实据</w:t>
      </w:r>
      <w:r>
        <w:rPr>
          <w:rFonts w:ascii="宋体" w:hAnsi="宋体" w:eastAsia="宋体" w:cs="Times New Roman"/>
          <w:color w:val="auto"/>
          <w:sz w:val="24"/>
          <w:highlight w:val="none"/>
        </w:rPr>
        <w:t xml:space="preserve">的，视为一般失信行为。</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3.5 </w:t>
      </w:r>
      <w:r>
        <w:rPr>
          <w:rFonts w:ascii="宋体" w:hAnsi="宋体" w:eastAsia="宋体" w:cs="Times New Roman"/>
          <w:color w:val="auto"/>
          <w:sz w:val="24"/>
          <w:highlight w:val="none"/>
        </w:rPr>
        <w:t xml:space="preserve">质疑</w:t>
      </w:r>
      <w:r>
        <w:rPr>
          <w:rFonts w:hint="eastAsia" w:ascii="宋体" w:hAnsi="宋体" w:eastAsia="宋体" w:cs="Times New Roman"/>
          <w:color w:val="auto"/>
          <w:sz w:val="24"/>
          <w:highlight w:val="none"/>
        </w:rPr>
        <w:t xml:space="preserve">供应商采用捏造事实、提供虚假材料或者以非法手段取得证明材料等方式进行虚假、恶意投诉</w:t>
      </w:r>
      <w:r>
        <w:rPr>
          <w:rFonts w:ascii="宋体" w:hAnsi="宋体" w:eastAsia="宋体" w:cs="Times New Roman"/>
          <w:color w:val="auto"/>
          <w:sz w:val="24"/>
          <w:highlight w:val="none"/>
        </w:rPr>
        <w:t xml:space="preserve">的，视为</w:t>
      </w:r>
      <w:r>
        <w:rPr>
          <w:rFonts w:hint="eastAsia" w:ascii="宋体" w:hAnsi="宋体" w:eastAsia="宋体" w:cs="Times New Roman"/>
          <w:color w:val="auto"/>
          <w:sz w:val="24"/>
          <w:highlight w:val="none"/>
        </w:rPr>
        <w:t xml:space="preserve">严重失信行为</w:t>
      </w:r>
      <w:r>
        <w:rPr>
          <w:rFonts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证据来源的合法性存在明显疑问，投诉人无法证明其取得方式合法的，视为以非法手段取得证明材料</w:t>
      </w:r>
      <w:r>
        <w:rPr>
          <w:rFonts w:ascii="宋体" w:hAnsi="宋体" w:eastAsia="宋体" w:cs="Times New Roman"/>
          <w:color w:val="auto"/>
          <w:sz w:val="24"/>
          <w:highlight w:val="none"/>
        </w:rPr>
        <w:t xml:space="preserve">）</w:t>
      </w:r>
      <w:r>
        <w:rPr>
          <w:highlight w:val="none"/>
        </w:rPr>
      </w:r>
    </w:p>
    <w:p>
      <w:pPr>
        <w:ind w:firstLine="480"/>
        <w:jc w:val="left"/>
        <w:spacing w:line="360" w:lineRule="auto"/>
        <w:tabs>
          <w:tab w:val="left" w:pos="900"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3.6未尽事宜，依照有关法律、法规执行。</w:t>
      </w:r>
      <w:r>
        <w:rPr>
          <w:highlight w:val="none"/>
        </w:rP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投诉</w:t>
      </w:r>
      <w:r>
        <w:rPr>
          <w:highlight w:val="none"/>
        </w:rP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投诉事项依照有关法律、法规执行。</w:t>
      </w:r>
      <w:bookmarkEnd w:id="75"/>
      <w:r>
        <w:rPr>
          <w:highlight w:val="none"/>
        </w:rPr>
      </w:r>
      <w:bookmarkEnd w:id="76"/>
      <w:r>
        <w:rPr>
          <w:highlight w:val="none"/>
        </w:rPr>
      </w:r>
      <w:bookmarkEnd w:id="77"/>
      <w:r>
        <w:rPr>
          <w:highlight w:val="none"/>
        </w:rPr>
      </w:r>
      <w:bookmarkEnd w:id="78"/>
      <w:r>
        <w:rPr>
          <w:highlight w:val="none"/>
        </w:rPr>
      </w:r>
      <w:r>
        <w:rPr>
          <w:highlight w:val="none"/>
        </w:rPr>
      </w:r>
    </w:p>
    <w:p>
      <w:pPr>
        <w:pStyle w:val="965"/>
        <w:jc w:val="center"/>
        <w:rPr>
          <w:rFonts w:hAnsi="宋体" w:eastAsia="宋体" w:cs="宋体"/>
          <w:color w:val="auto"/>
          <w:highlight w:val="none"/>
        </w:rPr>
        <w:outlineLvl w:val="0"/>
      </w:pPr>
      <w:r>
        <w:rPr>
          <w:rFonts w:hint="eastAsia" w:hAnsi="宋体" w:eastAsia="宋体" w:cs="宋体"/>
          <w:color w:val="auto"/>
          <w:highlight w:val="none"/>
        </w:rPr>
        <w:br w:type="page" w:clear="all"/>
      </w:r>
      <w:bookmarkStart w:id="83" w:name="_Toc30248"/>
      <w:r>
        <w:rPr>
          <w:highlight w:val="none"/>
        </w:rPr>
      </w:r>
      <w:bookmarkStart w:id="84" w:name="_Toc30426"/>
      <w:r>
        <w:rPr>
          <w:highlight w:val="none"/>
        </w:rPr>
      </w:r>
      <w:bookmarkStart w:id="85" w:name="_Toc10316"/>
      <w:r>
        <w:rPr>
          <w:rFonts w:hint="eastAsia" w:hAnsi="宋体" w:eastAsia="宋体" w:cs="宋体"/>
          <w:b/>
          <w:bCs/>
          <w:color w:val="auto"/>
          <w:sz w:val="36"/>
          <w:szCs w:val="44"/>
          <w:highlight w:val="none"/>
        </w:rPr>
        <w:t xml:space="preserve">第三章  政府采购合同格式</w:t>
      </w:r>
      <w:bookmarkEnd w:id="61"/>
      <w:r>
        <w:rPr>
          <w:highlight w:val="none"/>
        </w:rPr>
      </w:r>
      <w:bookmarkEnd w:id="62"/>
      <w:r>
        <w:rPr>
          <w:highlight w:val="none"/>
        </w:rPr>
      </w:r>
      <w:bookmarkEnd w:id="63"/>
      <w:r>
        <w:rPr>
          <w:highlight w:val="none"/>
        </w:rPr>
      </w:r>
      <w:bookmarkEnd w:id="83"/>
      <w:r>
        <w:rPr>
          <w:highlight w:val="none"/>
        </w:rPr>
      </w:r>
      <w:bookmarkEnd w:id="84"/>
      <w:r>
        <w:rPr>
          <w:highlight w:val="none"/>
        </w:rPr>
      </w:r>
      <w:bookmarkEnd w:id="85"/>
      <w:r>
        <w:rPr>
          <w:highlight w:val="none"/>
        </w:rPr>
      </w:r>
      <w:r>
        <w:rPr>
          <w:highlight w:val="none"/>
        </w:rP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rPr>
          <w:highlight w:val="none"/>
        </w:rP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rPr>
          <w:highlight w:val="none"/>
        </w:rP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rPr>
          <w:highlight w:val="none"/>
        </w:rPr>
      </w:r>
    </w:p>
    <w:p>
      <w:pPr>
        <w:ind w:firstLine="480"/>
        <w:rPr>
          <w:rFonts w:ascii="宋体" w:hAnsi="宋体" w:eastAsia="宋体" w:cs="宋体"/>
          <w:color w:val="auto"/>
          <w:highlight w:val="none"/>
        </w:rPr>
      </w:pPr>
      <w:r>
        <w:rPr>
          <w:rFonts w:ascii="宋体" w:hAnsi="宋体" w:eastAsia="宋体" w:cs="宋体"/>
          <w:color w:val="auto"/>
          <w:highlight w:val="none"/>
        </w:rPr>
      </w:r>
      <w:r>
        <w:rPr>
          <w:highlight w:val="none"/>
        </w:rP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rPr>
          <w:highlight w:val="none"/>
        </w:rP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rPr>
          <w:highlight w:val="none"/>
        </w:rP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rPr>
          <w:highlight w:val="none"/>
        </w:rP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rPr>
          <w:highlight w:val="none"/>
        </w:rP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rPr>
          <w:highlight w:val="none"/>
        </w:rP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rPr>
          <w:highlight w:val="none"/>
        </w:rPr>
      </w:r>
    </w:p>
    <w:p>
      <w:pPr>
        <w:ind w:firstLine="480"/>
        <w:rPr>
          <w:rFonts w:ascii="宋体" w:hAnsi="宋体" w:eastAsia="宋体" w:cs="宋体"/>
          <w:color w:val="auto"/>
          <w:highlight w:val="none"/>
        </w:rPr>
      </w:pPr>
      <w:r>
        <w:rPr>
          <w:rFonts w:ascii="宋体" w:hAnsi="宋体" w:eastAsia="宋体" w:cs="宋体"/>
          <w:color w:val="auto"/>
          <w:highlight w:val="none"/>
        </w:rPr>
      </w:r>
      <w:r>
        <w:rPr>
          <w:highlight w:val="none"/>
        </w:rP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86" w:name="_Toc142708870"/>
      <w:r>
        <w:rPr>
          <w:highlight w:val="none"/>
        </w:rPr>
      </w:r>
      <w:bookmarkStart w:id="87" w:name="OLE_LINK6"/>
      <w:r>
        <w:rPr>
          <w:highlight w:val="none"/>
        </w:rPr>
      </w:r>
      <w:bookmarkStart w:id="88" w:name="_Toc153678433"/>
      <w:r>
        <w:rPr>
          <w:highlight w:val="none"/>
        </w:rPr>
      </w:r>
      <w:r>
        <w:rPr>
          <w:highlight w:val="none"/>
        </w:rPr>
      </w:r>
    </w:p>
    <w:p>
      <w:pPr>
        <w:jc w:val="cente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第一部分 合同协议书</w:t>
      </w:r>
      <w:r>
        <w:rPr>
          <w:highlight w:val="none"/>
        </w:rPr>
      </w:r>
    </w:p>
    <w:p>
      <w:pPr>
        <w:ind w:firstLine="4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rPr>
          <w:highlight w:val="none"/>
        </w:rPr>
      </w:r>
    </w:p>
    <w:p>
      <w:pPr>
        <w:ind w:firstLine="44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一、工程概况</w:t>
      </w:r>
      <w:r>
        <w:rPr>
          <w:highlight w:val="none"/>
        </w:rPr>
      </w:r>
    </w:p>
    <w:p>
      <w:pPr>
        <w:ind w:firstLine="4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工程名称：</w:t>
      </w:r>
      <w:r>
        <w:rPr>
          <w:rFonts w:hint="eastAsia" w:ascii="宋体" w:hAnsi="宋体" w:eastAsia="宋体" w:cs="宋体"/>
          <w:color w:val="auto"/>
          <w:sz w:val="24"/>
          <w:szCs w:val="24"/>
          <w:highlight w:val="none"/>
          <w:u w:val="single"/>
        </w:rPr>
        <w:t xml:space="preserve">                         </w:t>
      </w:r>
      <w:r>
        <w:rPr>
          <w:highlight w:val="none"/>
        </w:rPr>
      </w:r>
    </w:p>
    <w:p>
      <w:pPr>
        <w:ind w:firstLine="4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工程内容及规模：</w:t>
      </w:r>
      <w:r>
        <w:rPr>
          <w:rFonts w:hint="eastAsia" w:ascii="宋体" w:hAnsi="宋体" w:eastAsia="宋体" w:cs="宋体"/>
          <w:color w:val="auto"/>
          <w:sz w:val="24"/>
          <w:szCs w:val="24"/>
          <w:highlight w:val="none"/>
          <w:u w:val="single"/>
        </w:rPr>
        <w:t xml:space="preserve">                   </w:t>
      </w:r>
      <w:r>
        <w:rPr>
          <w:highlight w:val="none"/>
        </w:rPr>
      </w:r>
    </w:p>
    <w:p>
      <w:pPr>
        <w:ind w:firstLine="4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工程所在地：</w:t>
      </w:r>
      <w:r>
        <w:rPr>
          <w:rFonts w:hint="eastAsia" w:ascii="宋体" w:hAnsi="宋体" w:eastAsia="宋体" w:cs="宋体"/>
          <w:color w:val="auto"/>
          <w:sz w:val="24"/>
          <w:szCs w:val="24"/>
          <w:highlight w:val="none"/>
          <w:u w:val="single"/>
        </w:rPr>
        <w:t xml:space="preserve">                       </w:t>
      </w:r>
      <w:r>
        <w:rPr>
          <w:highlight w:val="none"/>
        </w:rPr>
      </w:r>
    </w:p>
    <w:p>
      <w:pPr>
        <w:ind w:firstLine="4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                      </w:t>
      </w:r>
      <w:r>
        <w:rPr>
          <w:highlight w:val="none"/>
        </w:rPr>
      </w:r>
    </w:p>
    <w:p>
      <w:pPr>
        <w:pStyle w:val="999"/>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二、合同工期</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计划开工日期：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日（具体开工日期以采购人开工通知书为准）；</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计划竣工日期：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日之前完成；</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天（合同确定工期以自报工期为准）。</w:t>
      </w:r>
      <w:r>
        <w:rPr>
          <w:highlight w:val="none"/>
        </w:rPr>
      </w:r>
    </w:p>
    <w:p>
      <w:pPr>
        <w:pStyle w:val="999"/>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三、质量标准</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rPr>
        <w:t xml:space="preserve">。质量标准的评定以国家或行业的现行质量检验评定标准为依据。</w:t>
      </w:r>
      <w:r>
        <w:rPr>
          <w:highlight w:val="none"/>
        </w:rPr>
      </w:r>
    </w:p>
    <w:p>
      <w:pPr>
        <w:pStyle w:val="999"/>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四、合同价款和形式</w:t>
      </w:r>
      <w:r>
        <w:rPr>
          <w:highlight w:val="none"/>
        </w:rPr>
      </w:r>
    </w:p>
    <w:p>
      <w:pPr>
        <w:pStyle w:val="999"/>
        <w:ind w:left="0"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合同价款为：人民币（大写）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highlight w:val="none"/>
        </w:rPr>
      </w:r>
    </w:p>
    <w:p>
      <w:pPr>
        <w:pStyle w:val="999"/>
        <w:numPr>
          <w:ilvl w:val="0"/>
          <w:numId w:val="0"/>
        </w:numPr>
        <w:ind w:left="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合同价格形式：</w:t>
      </w:r>
      <w:r>
        <w:rPr>
          <w:rFonts w:hint="eastAsia" w:ascii="宋体" w:hAnsi="宋体" w:eastAsia="宋体" w:cs="宋体"/>
          <w:bCs/>
          <w:color w:val="auto"/>
          <w:sz w:val="24"/>
          <w:szCs w:val="24"/>
          <w:highlight w:val="none"/>
          <w:u w:val="single"/>
        </w:rPr>
        <w:t xml:space="preserve">固定单价</w:t>
      </w:r>
      <w:r>
        <w:rPr>
          <w:rFonts w:hint="eastAsia" w:ascii="宋体" w:hAnsi="宋体" w:eastAsia="宋体" w:cs="宋体"/>
          <w:bCs/>
          <w:color w:val="auto"/>
          <w:sz w:val="24"/>
          <w:szCs w:val="24"/>
          <w:highlight w:val="none"/>
        </w:rPr>
        <w:t xml:space="preserve">。</w:t>
      </w:r>
      <w:r>
        <w:rPr>
          <w:highlight w:val="none"/>
        </w:rPr>
      </w:r>
    </w:p>
    <w:p>
      <w:pPr>
        <w:pStyle w:val="999"/>
        <w:ind w:left="0" w:firstLine="482"/>
        <w:spacing w:line="360" w:lineRule="auto"/>
        <w:rPr>
          <w:rFonts w:hint="eastAsia" w:ascii="宋体" w:hAnsi="宋体" w:eastAsia="宋体" w:cs="宋体"/>
          <w:b/>
          <w:bCs/>
          <w:color w:val="auto"/>
          <w:sz w:val="24"/>
          <w:szCs w:val="24"/>
          <w:highlight w:val="none"/>
        </w:rPr>
      </w:pPr>
      <w:r>
        <w:rPr>
          <w:highlight w:val="none"/>
        </w:rPr>
      </w:r>
      <w:bookmarkStart w:id="89" w:name="_Toc351203485"/>
      <w:r>
        <w:rPr>
          <w:rFonts w:hint="eastAsia" w:ascii="宋体" w:hAnsi="宋体" w:eastAsia="宋体" w:cs="宋体"/>
          <w:b/>
          <w:bCs/>
          <w:color w:val="auto"/>
          <w:sz w:val="24"/>
          <w:szCs w:val="24"/>
          <w:highlight w:val="none"/>
        </w:rPr>
        <w:t xml:space="preserve">五、</w:t>
      </w:r>
      <w:bookmarkEnd w:id="89"/>
      <w:r>
        <w:rPr>
          <w:rFonts w:hint="eastAsia" w:ascii="宋体" w:hAnsi="宋体" w:eastAsia="宋体" w:cs="宋体"/>
          <w:b/>
          <w:bCs/>
          <w:color w:val="auto"/>
          <w:sz w:val="24"/>
          <w:szCs w:val="24"/>
          <w:highlight w:val="none"/>
        </w:rPr>
        <w:t xml:space="preserve">项目经理</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承包人拟派项目经理：</w:t>
      </w:r>
      <w:r>
        <w:rPr>
          <w:highlight w:val="none"/>
        </w:rPr>
      </w:r>
    </w:p>
    <w:p>
      <w:pPr>
        <w:pStyle w:val="999"/>
        <w:ind w:left="0" w:firstLine="480"/>
        <w:spacing w:line="360" w:lineRule="auto"/>
        <w:rPr>
          <w:rFonts w:hint="eastAsia" w:ascii="宋体" w:hAnsi="宋体" w:eastAsia="宋体" w:cs="宋体"/>
          <w:bCs/>
          <w:i/>
          <w:iCs/>
          <w:color w:val="auto"/>
          <w:sz w:val="24"/>
          <w:szCs w:val="24"/>
          <w:highlight w:val="none"/>
        </w:rPr>
      </w:pPr>
      <w:r>
        <w:rPr>
          <w:rFonts w:hint="eastAsia" w:ascii="宋体" w:hAnsi="宋体" w:eastAsia="宋体" w:cs="宋体"/>
          <w:bCs/>
          <w:color w:val="auto"/>
          <w:sz w:val="24"/>
          <w:szCs w:val="24"/>
          <w:highlight w:val="none"/>
        </w:rPr>
        <w:t xml:space="preserve">姓名</w:t>
      </w:r>
      <w:r>
        <w:rPr>
          <w:rFonts w:hint="eastAsia" w:ascii="宋体" w:hAnsi="宋体" w:eastAsia="宋体" w:cs="宋体"/>
          <w:bCs/>
          <w:color w:val="auto"/>
          <w:sz w:val="24"/>
          <w:szCs w:val="24"/>
          <w:highlight w:val="none"/>
          <w:u w:val="single"/>
        </w:rPr>
        <w:t xml:space="preserve">                </w:t>
      </w:r>
      <w:r>
        <w:rPr>
          <w:highlight w:val="none"/>
        </w:rPr>
      </w:r>
    </w:p>
    <w:p>
      <w:pPr>
        <w:pStyle w:val="999"/>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身份证号：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highlight w:val="none"/>
        </w:rPr>
      </w:r>
    </w:p>
    <w:p>
      <w:pPr>
        <w:pStyle w:val="999"/>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六、组成合同的文件</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组成本合同的文件包括：</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（1）成交通知书；</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（2）投标函及其附录；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（3）专用合同条款及其附件；</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（4）通用合同条款；</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（5）技术标准和要求；</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（6）图纸；</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（7）已标价工程量清单或预算书；</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（8）其他合同文件；</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双方有关工程的洽商、变更等书面协议或文件视为本合同的组成部分。</w:t>
      </w:r>
      <w:r>
        <w:rPr>
          <w:highlight w:val="none"/>
        </w:rP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七、</w:t>
      </w:r>
      <w:r>
        <w:rPr>
          <w:rFonts w:hint="eastAsia" w:ascii="宋体" w:hAnsi="宋体" w:eastAsia="宋体" w:cs="宋体"/>
          <w:color w:val="auto"/>
          <w:sz w:val="24"/>
          <w:szCs w:val="24"/>
          <w:highlight w:val="none"/>
        </w:rPr>
        <w:t xml:space="preserve">本协议书中有关词语含义与本合同第二部分《通用条款》中分别赋予它们的定义相同。</w:t>
      </w:r>
      <w:r>
        <w:rPr>
          <w:highlight w:val="none"/>
        </w:rP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color w:val="auto"/>
          <w:sz w:val="24"/>
          <w:szCs w:val="24"/>
          <w:highlight w:val="none"/>
        </w:rPr>
        <w:t xml:space="preserve">承包人向发包人承诺按照合同约定进行施工、竣工并在质量保修期内承担工程质量保修责任。</w:t>
      </w:r>
      <w:r>
        <w:rPr>
          <w:highlight w:val="none"/>
        </w:rP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w:t>
      </w:r>
      <w:r>
        <w:rPr>
          <w:rFonts w:hint="eastAsia" w:ascii="宋体" w:hAnsi="宋体" w:eastAsia="宋体" w:cs="宋体"/>
          <w:color w:val="auto"/>
          <w:sz w:val="24"/>
          <w:szCs w:val="24"/>
          <w:highlight w:val="none"/>
        </w:rPr>
        <w:t xml:space="preserve">发包人向承包人承诺按照合同约定的期限和方式支付合同价款及其他应当支付的款项。</w:t>
      </w:r>
      <w:r>
        <w:rPr>
          <w:highlight w:val="none"/>
        </w:rPr>
      </w:r>
    </w:p>
    <w:p>
      <w:pPr>
        <w:pStyle w:val="999"/>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十、合同生效及其他</w:t>
      </w:r>
      <w:r>
        <w:rPr>
          <w:highlight w:val="none"/>
        </w:rPr>
      </w:r>
    </w:p>
    <w:p>
      <w:pPr>
        <w:pStyle w:val="999"/>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highlight w:val="none"/>
        </w:rPr>
      </w:r>
    </w:p>
    <w:p>
      <w:pPr>
        <w:pStyle w:val="999"/>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合同订立地点：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highlight w:val="none"/>
        </w:rPr>
      </w:r>
    </w:p>
    <w:p>
      <w:pPr>
        <w:pStyle w:val="999"/>
        <w:ind w:left="0"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本合同双方约定经法定代表人或授权委托人签字并加盖公章后生效；</w:t>
      </w:r>
      <w:r>
        <w:rPr>
          <w:highlight w:val="none"/>
        </w:rPr>
      </w:r>
    </w:p>
    <w:p>
      <w:pPr>
        <w:pStyle w:val="1733"/>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本合同未尽事宜，遵照《中华人民共和国民法典》《中华人民共和国建筑法</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有关条文执行；</w:t>
      </w:r>
      <w:r>
        <w:rPr>
          <w:highlight w:val="none"/>
        </w:rPr>
      </w:r>
    </w:p>
    <w:p>
      <w:pPr>
        <w:pStyle w:val="1733"/>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贰</w:t>
      </w:r>
      <w:r>
        <w:rPr>
          <w:rFonts w:hint="eastAsia" w:ascii="宋体" w:hAnsi="宋体" w:eastAsia="宋体" w:cs="宋体"/>
          <w:color w:val="auto"/>
          <w:sz w:val="24"/>
          <w:szCs w:val="24"/>
          <w:highlight w:val="none"/>
        </w:rPr>
        <w:t xml:space="preserve">份，具有同等法律效力。</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采购人：（公章）                承包人：（公章）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法定代表人：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委托代表人：                    委托代表人：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                       电   话：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                      开户银行：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 号：                         账  号：          </w:t>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999"/>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p>
      <w:pPr>
        <w:pStyle w:val="899"/>
        <w:jc w:val="center"/>
        <w:rPr>
          <w:rFonts w:hint="eastAsia" w:ascii="宋体" w:hAnsi="宋体" w:eastAsia="宋体" w:cs="宋体"/>
          <w:color w:val="auto"/>
          <w:sz w:val="24"/>
          <w:szCs w:val="24"/>
          <w:highlight w:val="none"/>
        </w:rPr>
      </w:pPr>
      <w:r>
        <w:rPr>
          <w:highlight w:val="none"/>
        </w:rPr>
      </w:r>
      <w:bookmarkStart w:id="90" w:name="_Toc515874989"/>
      <w:r>
        <w:rPr>
          <w:highlight w:val="none"/>
        </w:rPr>
      </w:r>
      <w:bookmarkStart w:id="91" w:name="_Toc498006745"/>
      <w:r>
        <w:rPr>
          <w:rFonts w:hint="eastAsia" w:ascii="宋体" w:hAnsi="宋体" w:eastAsia="宋体" w:cs="宋体"/>
          <w:bCs w:val="0"/>
          <w:color w:val="auto"/>
          <w:sz w:val="24"/>
          <w:szCs w:val="24"/>
          <w:highlight w:val="none"/>
        </w:rPr>
        <w:t xml:space="preserve">第二部分  通用合同条款</w:t>
      </w:r>
      <w:bookmarkEnd w:id="90"/>
      <w:r>
        <w:rPr>
          <w:highlight w:val="none"/>
        </w:rPr>
      </w:r>
      <w:bookmarkEnd w:id="91"/>
      <w:r>
        <w:rPr>
          <w:highlight w:val="none"/>
        </w:rPr>
      </w:r>
      <w:r>
        <w:rPr>
          <w:highlight w:val="none"/>
        </w:rP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rPr>
          <w:highlight w:val="none"/>
        </w:rPr>
      </w:r>
    </w:p>
    <w:p>
      <w:pPr>
        <w:ind w:right="-36" w:firstLine="604"/>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899"/>
        <w:jc w:val="center"/>
        <w:rPr>
          <w:rFonts w:hint="eastAsia" w:ascii="宋体" w:hAnsi="宋体" w:eastAsia="宋体" w:cs="宋体"/>
          <w:color w:val="auto"/>
          <w:sz w:val="24"/>
          <w:szCs w:val="24"/>
          <w:highlight w:val="none"/>
        </w:rPr>
      </w:pPr>
      <w:r>
        <w:rPr>
          <w:highlight w:val="none"/>
        </w:rPr>
      </w:r>
      <w:bookmarkStart w:id="92" w:name="_Toc515874990"/>
      <w:r>
        <w:rPr>
          <w:highlight w:val="none"/>
        </w:rPr>
      </w:r>
      <w:bookmarkStart w:id="93" w:name="_Toc498006746"/>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  专用合同条款</w:t>
      </w:r>
      <w:bookmarkEnd w:id="92"/>
      <w:r>
        <w:rPr>
          <w:highlight w:val="none"/>
        </w:rPr>
      </w:r>
      <w:bookmarkEnd w:id="93"/>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94" w:name="_Toc351203633"/>
      <w:r>
        <w:rPr>
          <w:rFonts w:hint="eastAsia" w:ascii="宋体" w:hAnsi="宋体" w:eastAsia="宋体" w:cs="宋体"/>
          <w:color w:val="auto"/>
          <w:sz w:val="24"/>
          <w:szCs w:val="24"/>
          <w:highlight w:val="none"/>
        </w:rPr>
        <w:t xml:space="preserve">1</w:t>
      </w:r>
      <w:bookmarkStart w:id="95" w:name="_Toc297120456"/>
      <w:r>
        <w:rPr>
          <w:highlight w:val="none"/>
        </w:rPr>
      </w:r>
      <w:bookmarkStart w:id="96" w:name="_Toc296346657"/>
      <w:r>
        <w:rPr>
          <w:highlight w:val="none"/>
        </w:rPr>
      </w:r>
      <w:bookmarkStart w:id="97" w:name="_Toc292559361"/>
      <w:r>
        <w:rPr>
          <w:highlight w:val="none"/>
        </w:rPr>
      </w:r>
      <w:bookmarkStart w:id="98" w:name="_Toc296944495"/>
      <w:r>
        <w:rPr>
          <w:highlight w:val="none"/>
        </w:rPr>
      </w:r>
      <w:bookmarkStart w:id="99" w:name="_Toc296890984"/>
      <w:r>
        <w:rPr>
          <w:highlight w:val="none"/>
        </w:rPr>
      </w:r>
      <w:bookmarkStart w:id="100" w:name="_Toc296891196"/>
      <w:r>
        <w:rPr>
          <w:highlight w:val="none"/>
        </w:rPr>
      </w:r>
      <w:bookmarkStart w:id="101" w:name="_Toc292559866"/>
      <w:r>
        <w:rPr>
          <w:highlight w:val="none"/>
        </w:rPr>
      </w:r>
      <w:bookmarkStart w:id="102" w:name="_Toc296347155"/>
      <w:r>
        <w:rPr>
          <w:highlight w:val="none"/>
        </w:rPr>
      </w:r>
      <w:bookmarkStart w:id="103" w:name="_Toc297048342"/>
      <w:r>
        <w:rPr>
          <w:highlight w:val="none"/>
        </w:rPr>
      </w:r>
      <w:bookmarkStart w:id="104" w:name="_Toc296503156"/>
      <w:r>
        <w:rPr>
          <w:rFonts w:hint="eastAsia" w:ascii="宋体" w:hAnsi="宋体" w:eastAsia="宋体" w:cs="宋体"/>
          <w:color w:val="auto"/>
          <w:sz w:val="24"/>
          <w:szCs w:val="24"/>
          <w:highlight w:val="none"/>
        </w:rPr>
        <w:t xml:space="preserve">. 一般约定</w:t>
      </w:r>
      <w:bookmarkEnd w:id="94"/>
      <w:r>
        <w:rPr>
          <w:highlight w:val="none"/>
        </w:rPr>
      </w:r>
      <w:bookmarkEnd w:id="95"/>
      <w:r>
        <w:rPr>
          <w:highlight w:val="none"/>
        </w:rPr>
      </w:r>
      <w:bookmarkEnd w:id="96"/>
      <w:r>
        <w:rPr>
          <w:highlight w:val="none"/>
        </w:rPr>
      </w:r>
      <w:bookmarkEnd w:id="97"/>
      <w:r>
        <w:rPr>
          <w:highlight w:val="none"/>
        </w:rPr>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bookmarkEnd w:id="104"/>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词语定义</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rPr>
          <w:rFonts w:hint="eastAsia" w:ascii="宋体" w:hAnsi="宋体" w:eastAsia="宋体" w:cs="宋体"/>
          <w:color w:val="auto"/>
          <w:sz w:val="24"/>
          <w:szCs w:val="24"/>
          <w:highlight w:val="none"/>
          <w:u w:val="single"/>
        </w:rPr>
        <w:t xml:space="preserve">合同履行中，采购人、承包人有关工程的洽商、变更等书面协议或文件视为本合同的组成部分</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1.1.2.4监理人：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 设计人：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r>
        <w:rPr>
          <w:rFonts w:hint="eastAsia" w:ascii="宋体" w:hAnsi="宋体" w:eastAsia="宋体" w:cs="宋体"/>
          <w:color w:val="auto"/>
          <w:sz w:val="24"/>
          <w:szCs w:val="24"/>
          <w:highlight w:val="none"/>
          <w:u w:val="single"/>
        </w:rPr>
        <w:t xml:space="preserve"> 临时设施及永久占地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1.1.3.3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w:t>
      </w:r>
      <w:r>
        <w:rPr>
          <w:rFonts w:hint="eastAsia" w:ascii="宋体" w:hAnsi="宋体" w:eastAsia="宋体" w:cs="宋体"/>
          <w:color w:val="auto"/>
          <w:sz w:val="24"/>
          <w:szCs w:val="24"/>
          <w:highlight w:val="none"/>
          <w:u w:val="single"/>
          <w:lang w:eastAsia="zh-CN"/>
        </w:rPr>
        <w:t xml:space="preserve">建设工程质量管理条例</w:t>
      </w:r>
      <w:r>
        <w:rPr>
          <w:rFonts w:hint="eastAsia" w:ascii="宋体" w:hAnsi="宋体" w:eastAsia="宋体" w:cs="宋体"/>
          <w:color w:val="auto"/>
          <w:sz w:val="24"/>
          <w:szCs w:val="24"/>
          <w:highlight w:val="none"/>
          <w:u w:val="single"/>
        </w:rPr>
        <w:t xml:space="preserve">》、《建设工程安全生产管理条例》、《江苏省建筑市场管理条例》、《实施工程建设强制性标准监督规定》及其他有关法律、法规</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标准和规范</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详见竞争性磋商文件。</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采购人提供国外标准、规范的名称：</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采购人提供国外标准、规范的份数：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采购人提供国外标准、规范的名称：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1.4.3采购人对工程的技术标准和功能要求的特殊要求：</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合同文件组成及优先顺序为：</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合同协议书；</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成交通知书；</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 响应文件及其附件；</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 专用合同条款及其附件；</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 通用合同条款；</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 竞争性磋商文件及澄清；</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 标准、规范及有关技术文件；</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(8) 图纸；</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(9) 工程量清单及编制说明；</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(10) 工程量报价表（预算书）；</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(11) 其他合同文件。</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图纸的提供</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采购人向承包人提供图纸的期限：</w:t>
      </w:r>
      <w:r>
        <w:rPr>
          <w:rFonts w:hint="eastAsia" w:ascii="宋体" w:hAnsi="宋体" w:eastAsia="宋体" w:cs="宋体"/>
          <w:color w:val="auto"/>
          <w:sz w:val="24"/>
          <w:szCs w:val="24"/>
          <w:highlight w:val="none"/>
          <w:u w:val="single"/>
        </w:rPr>
        <w:t xml:space="preserve">由承包人按实际施工情况提供工程照片及竣工图，</w:t>
      </w:r>
      <w:r>
        <w:rPr>
          <w:rFonts w:hint="eastAsia" w:ascii="宋体" w:hAnsi="宋体" w:eastAsia="宋体" w:cs="宋体"/>
          <w:color w:val="auto"/>
          <w:sz w:val="24"/>
          <w:szCs w:val="24"/>
          <w:highlight w:val="none"/>
        </w:rPr>
        <w:t xml:space="preserve">经采购人及总监确认后，作为竣工结算依据。</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采购人对图纸的保密要求：</w:t>
      </w:r>
      <w:r>
        <w:rPr>
          <w:rFonts w:hint="eastAsia" w:ascii="宋体" w:hAnsi="宋体" w:eastAsia="宋体" w:cs="宋体"/>
          <w:color w:val="auto"/>
          <w:sz w:val="24"/>
          <w:szCs w:val="24"/>
          <w:highlight w:val="none"/>
          <w:u w:val="single"/>
        </w:rPr>
        <w:t xml:space="preserve">未经采购人同意不得复制，不得向承包人以外的人员泄露图纸的有关内容</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采购人向承包人提供图纸的数量：</w:t>
      </w:r>
      <w:r>
        <w:rPr>
          <w:rFonts w:hint="eastAsia" w:ascii="宋体" w:hAnsi="宋体" w:eastAsia="宋体" w:cs="宋体"/>
          <w:color w:val="auto"/>
          <w:sz w:val="24"/>
          <w:szCs w:val="24"/>
          <w:highlight w:val="none"/>
          <w:u w:val="single"/>
        </w:rPr>
        <w:t xml:space="preserve">肆套</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采购人向承包人提供图纸的内容：</w:t>
      </w:r>
      <w:r>
        <w:rPr>
          <w:rFonts w:hint="eastAsia" w:ascii="宋体" w:hAnsi="宋体" w:eastAsia="宋体" w:cs="宋体"/>
          <w:color w:val="auto"/>
          <w:sz w:val="24"/>
          <w:szCs w:val="24"/>
          <w:highlight w:val="none"/>
          <w:u w:val="single"/>
        </w:rPr>
        <w:t xml:space="preserve">施工图纸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承包人文件</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施工组织方案、施工进度计划，材料计划。已完工程量报表（含工程变更及签证预算）、承包人购材料清单、劳动力及用款计划等及采购人要求提供的其他资料；</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采购人审批承包人文件的期限：</w:t>
      </w:r>
      <w:r>
        <w:rPr>
          <w:rFonts w:hint="eastAsia" w:ascii="宋体" w:hAnsi="宋体" w:eastAsia="宋体" w:cs="宋体"/>
          <w:color w:val="auto"/>
          <w:sz w:val="24"/>
          <w:szCs w:val="24"/>
          <w:highlight w:val="none"/>
          <w:u w:val="single"/>
        </w:rPr>
        <w:t xml:space="preserve">收到书面文件后7日内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现场图纸准备</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联络</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1.7.1采购人和承包人应当在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采购人接收文件的地点：</w:t>
      </w:r>
      <w:r>
        <w:rPr>
          <w:rFonts w:hint="eastAsia" w:ascii="宋体" w:hAnsi="宋体" w:eastAsia="宋体" w:cs="宋体"/>
          <w:color w:val="auto"/>
          <w:sz w:val="24"/>
          <w:szCs w:val="24"/>
          <w:highlight w:val="none"/>
          <w:u w:val="single"/>
        </w:rPr>
        <w:t xml:space="preserve">工地业主办公室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工地承包人项目部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工地监理部办公室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交通运输</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05" w:name="_Toc312677986"/>
      <w:r>
        <w:rPr>
          <w:highlight w:val="none"/>
        </w:rPr>
      </w:r>
      <w:bookmarkStart w:id="106" w:name="_Toc300934943"/>
      <w:r>
        <w:rPr>
          <w:highlight w:val="none"/>
        </w:rPr>
      </w:r>
      <w:bookmarkStart w:id="107" w:name="_Toc304295521"/>
      <w:r>
        <w:rPr>
          <w:highlight w:val="none"/>
        </w:rPr>
      </w:r>
      <w:bookmarkStart w:id="108" w:name="_Toc318581155"/>
      <w:r>
        <w:rPr>
          <w:highlight w:val="none"/>
        </w:rPr>
      </w:r>
      <w:bookmarkStart w:id="109" w:name="_Toc303539100"/>
      <w:r>
        <w:rPr>
          <w:rFonts w:hint="eastAsia" w:ascii="宋体" w:hAnsi="宋体" w:eastAsia="宋体" w:cs="宋体"/>
          <w:color w:val="auto"/>
          <w:sz w:val="24"/>
          <w:szCs w:val="24"/>
          <w:highlight w:val="none"/>
        </w:rPr>
        <w:t xml:space="preserve">.8.1 出入现场的权利</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由承包人统一管理 </w:t>
      </w:r>
      <w:r>
        <w:rPr>
          <w:rFonts w:hint="eastAsia" w:ascii="宋体" w:hAnsi="宋体" w:eastAsia="宋体" w:cs="宋体"/>
          <w:color w:val="auto"/>
          <w:sz w:val="24"/>
          <w:szCs w:val="24"/>
          <w:highlight w:val="none"/>
        </w:rPr>
        <w:t xml:space="preserve">。</w:t>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110" w:name="_Toc303539101"/>
      <w:r>
        <w:rPr>
          <w:highlight w:val="none"/>
        </w:rPr>
      </w:r>
      <w:bookmarkStart w:id="111" w:name="_Toc312677987"/>
      <w:r>
        <w:rPr>
          <w:highlight w:val="none"/>
        </w:rPr>
      </w:r>
      <w:bookmarkStart w:id="112" w:name="_Toc318581156"/>
      <w:r>
        <w:rPr>
          <w:highlight w:val="none"/>
        </w:rPr>
      </w:r>
      <w:bookmarkStart w:id="113" w:name="_Toc300934944"/>
      <w:r>
        <w:rPr>
          <w:highlight w:val="none"/>
        </w:rPr>
      </w:r>
      <w:bookmarkStart w:id="114" w:name="_Toc304295522"/>
      <w:r>
        <w:rPr>
          <w:rFonts w:hint="eastAsia" w:ascii="宋体" w:hAnsi="宋体" w:eastAsia="宋体" w:cs="宋体"/>
          <w:color w:val="auto"/>
          <w:sz w:val="24"/>
          <w:szCs w:val="24"/>
          <w:highlight w:val="none"/>
        </w:rPr>
        <w:t xml:space="preserve">.8.2 场内交通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关于采购人向承包人免费提供满足工程施工需要的场内道路和交通设施的约定：</w:t>
      </w:r>
      <w:r>
        <w:rPr>
          <w:rFonts w:hint="eastAsia" w:ascii="宋体" w:hAnsi="宋体" w:eastAsia="宋体" w:cs="宋体"/>
          <w:color w:val="auto"/>
          <w:sz w:val="24"/>
          <w:szCs w:val="24"/>
          <w:highlight w:val="none"/>
          <w:u w:val="single"/>
        </w:rPr>
        <w:t xml:space="preserve">现状 </w:t>
      </w:r>
      <w:r>
        <w:rPr>
          <w:rFonts w:hint="eastAsia" w:ascii="宋体" w:hAnsi="宋体" w:eastAsia="宋体" w:cs="宋体"/>
          <w:color w:val="auto"/>
          <w:sz w:val="24"/>
          <w:szCs w:val="24"/>
          <w:highlight w:val="none"/>
        </w:rPr>
        <w:t xml:space="preserve">。</w:t>
      </w:r>
      <w:bookmarkEnd w:id="110"/>
      <w:r>
        <w:rPr>
          <w:highlight w:val="none"/>
        </w:rPr>
      </w:r>
      <w:bookmarkEnd w:id="111"/>
      <w:r>
        <w:rPr>
          <w:highlight w:val="none"/>
        </w:rPr>
      </w:r>
      <w:bookmarkEnd w:id="112"/>
      <w:r>
        <w:rPr>
          <w:highlight w:val="none"/>
        </w:rPr>
      </w:r>
      <w:bookmarkEnd w:id="113"/>
      <w:r>
        <w:rPr>
          <w:highlight w:val="none"/>
        </w:rPr>
      </w:r>
      <w:bookmarkEnd w:id="114"/>
      <w:r>
        <w:rPr>
          <w:rFonts w:hint="eastAsia" w:ascii="宋体" w:hAnsi="宋体" w:eastAsia="宋体" w:cs="宋体"/>
          <w:color w:val="auto"/>
          <w:sz w:val="24"/>
          <w:szCs w:val="24"/>
          <w:highlight w:val="none"/>
        </w:rPr>
        <w:t xml:space="preserve">  </w:t>
      </w:r>
      <w:bookmarkStart w:id="115" w:name="_Toc318581157"/>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1.8.3超大件和超重件的运输</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bookmarkEnd w:id="115"/>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知识产权</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rPr>
        <w:t xml:space="preserve">。关于采购人提供的上述文件的使用限制的要求： </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关于承包人为实施工程所编制文件的著作权的归属：</w:t>
      </w:r>
      <w:r>
        <w:rPr>
          <w:rFonts w:hint="eastAsia" w:ascii="宋体" w:hAnsi="宋体" w:eastAsia="宋体" w:cs="宋体"/>
          <w:color w:val="auto"/>
          <w:sz w:val="24"/>
          <w:szCs w:val="24"/>
          <w:highlight w:val="none"/>
          <w:u w:val="single"/>
        </w:rPr>
        <w:t xml:space="preserve"> 采购人</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适用本工程、严禁外流</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116" w:name="_Toc351203634"/>
      <w:r>
        <w:rPr>
          <w:rFonts w:hint="eastAsia" w:ascii="宋体" w:hAnsi="宋体" w:eastAsia="宋体" w:cs="宋体"/>
          <w:color w:val="auto"/>
          <w:sz w:val="24"/>
          <w:szCs w:val="24"/>
          <w:highlight w:val="none"/>
        </w:rPr>
        <w:t xml:space="preserve">2</w:t>
      </w:r>
      <w:bookmarkStart w:id="117" w:name="_Toc296944496"/>
      <w:r>
        <w:rPr>
          <w:highlight w:val="none"/>
        </w:rPr>
      </w:r>
      <w:bookmarkStart w:id="118" w:name="_Toc296346658"/>
      <w:r>
        <w:rPr>
          <w:highlight w:val="none"/>
        </w:rPr>
      </w:r>
      <w:bookmarkStart w:id="119" w:name="_Toc296503157"/>
      <w:r>
        <w:rPr>
          <w:highlight w:val="none"/>
        </w:rPr>
      </w:r>
      <w:bookmarkStart w:id="120" w:name="_Toc296347156"/>
      <w:r>
        <w:rPr>
          <w:highlight w:val="none"/>
        </w:rPr>
      </w:r>
      <w:bookmarkStart w:id="121" w:name="_Toc296890985"/>
      <w:r>
        <w:rPr>
          <w:highlight w:val="none"/>
        </w:rPr>
      </w:r>
      <w:bookmarkStart w:id="122" w:name="_Toc297120457"/>
      <w:r>
        <w:rPr>
          <w:highlight w:val="none"/>
        </w:rPr>
      </w:r>
      <w:bookmarkStart w:id="123" w:name="_Toc292559362"/>
      <w:r>
        <w:rPr>
          <w:highlight w:val="none"/>
        </w:rPr>
      </w:r>
      <w:bookmarkStart w:id="124" w:name="_Toc292559867"/>
      <w:r>
        <w:rPr>
          <w:highlight w:val="none"/>
        </w:rPr>
      </w:r>
      <w:bookmarkStart w:id="125" w:name="_Toc296891197"/>
      <w:r>
        <w:rPr>
          <w:highlight w:val="none"/>
        </w:rPr>
      </w:r>
      <w:bookmarkStart w:id="126" w:name="_Toc297048343"/>
      <w:r>
        <w:rPr>
          <w:rFonts w:hint="eastAsia" w:ascii="宋体" w:hAnsi="宋体" w:eastAsia="宋体" w:cs="宋体"/>
          <w:color w:val="auto"/>
          <w:sz w:val="24"/>
          <w:szCs w:val="24"/>
          <w:highlight w:val="none"/>
        </w:rPr>
        <w:t xml:space="preserve">. </w:t>
      </w:r>
      <w:bookmarkEnd w:id="116"/>
      <w:r>
        <w:rPr>
          <w:rFonts w:hint="eastAsia" w:ascii="宋体" w:hAnsi="宋体" w:eastAsia="宋体" w:cs="宋体"/>
          <w:color w:val="auto"/>
          <w:sz w:val="24"/>
          <w:szCs w:val="24"/>
          <w:highlight w:val="none"/>
        </w:rPr>
        <w:t xml:space="preserve">采购人</w:t>
      </w:r>
      <w:bookmarkEnd w:id="117"/>
      <w:r>
        <w:rPr>
          <w:highlight w:val="none"/>
        </w:rPr>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采购人代表</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采购人代表：</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采购人对采购人代表的授权范围如下：</w:t>
      </w:r>
      <w:r>
        <w:rPr>
          <w:rFonts w:hint="eastAsia" w:ascii="宋体" w:hAnsi="宋体" w:eastAsia="宋体" w:cs="宋体"/>
          <w:color w:val="auto"/>
          <w:sz w:val="24"/>
          <w:szCs w:val="24"/>
          <w:highlight w:val="none"/>
          <w:u w:val="single"/>
        </w:rPr>
        <w:t xml:space="preserve">负责本工程项目的管理、协调、控制，保证</w:t>
      </w:r>
      <w:r>
        <w:rPr>
          <w:rFonts w:hint="eastAsia" w:ascii="宋体" w:hAnsi="宋体" w:eastAsia="宋体" w:cs="宋体"/>
          <w:color w:val="auto"/>
          <w:sz w:val="24"/>
          <w:szCs w:val="24"/>
          <w:highlight w:val="none"/>
        </w:rPr>
        <w:t xml:space="preserve">合同的全面落实，施工中有关情况的上报，业主指令的下达，相关问题的处理。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施工现场、施工条件和基础资料的提供：（采购人应按约定的时间和要求完成以下工作）</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提供施工现场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关于采购人移交施工现场的期限要求：</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提供施工条件</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关于采购人应负责提供施工所需要的条件，包括：</w:t>
      </w:r>
      <w:r>
        <w:rPr>
          <w:rFonts w:hint="eastAsia" w:ascii="宋体" w:hAnsi="宋体" w:eastAsia="宋体" w:cs="宋体"/>
          <w:color w:val="auto"/>
          <w:sz w:val="24"/>
          <w:szCs w:val="24"/>
          <w:highlight w:val="none"/>
          <w:u w:val="single"/>
        </w:rPr>
        <w:t xml:space="preserve">由承包人考察现场自行解决，承包人负责施工现场的清障工作，负责安装水电的计量表具，水电费用自理。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⑴施工场地具备施工条件的要求及完成的时间：</w:t>
      </w:r>
      <w:r>
        <w:rPr>
          <w:rFonts w:hint="eastAsia" w:ascii="宋体" w:hAnsi="宋体" w:eastAsia="宋体" w:cs="宋体"/>
          <w:color w:val="auto"/>
          <w:sz w:val="24"/>
          <w:szCs w:val="24"/>
          <w:highlight w:val="none"/>
          <w:u w:val="single"/>
        </w:rPr>
        <w:t xml:space="preserve">已具备</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⑵将施工所需的水、电、电讯线路接至施工场地的时间地点和供应要求：</w:t>
      </w:r>
      <w:r>
        <w:rPr>
          <w:rFonts w:hint="eastAsia" w:ascii="宋体" w:hAnsi="宋体" w:eastAsia="宋体" w:cs="宋体"/>
          <w:color w:val="auto"/>
          <w:sz w:val="24"/>
          <w:szCs w:val="24"/>
          <w:highlight w:val="none"/>
          <w:u w:val="single"/>
        </w:rPr>
        <w:t xml:space="preserve">由承包人考察现场自行解决，负责安装水电的计量表具，水电费用自理。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⑶施工场地与公共道路的通道开通时间和要求：</w:t>
      </w:r>
      <w:r>
        <w:rPr>
          <w:rFonts w:hint="eastAsia" w:ascii="宋体" w:hAnsi="宋体" w:eastAsia="宋体" w:cs="宋体"/>
          <w:color w:val="auto"/>
          <w:sz w:val="24"/>
          <w:szCs w:val="24"/>
          <w:highlight w:val="none"/>
          <w:u w:val="single"/>
        </w:rPr>
        <w:t xml:space="preserve">已开通</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⑷工程地质和地下管线资料的提供时间：</w:t>
      </w:r>
      <w:r>
        <w:rPr>
          <w:rFonts w:hint="eastAsia" w:ascii="宋体" w:hAnsi="宋体" w:eastAsia="宋体" w:cs="宋体"/>
          <w:color w:val="auto"/>
          <w:sz w:val="24"/>
          <w:szCs w:val="24"/>
          <w:highlight w:val="none"/>
          <w:u w:val="single"/>
        </w:rPr>
        <w:t xml:space="preserve">  承包人进场施工前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⑸由采购人办理的施工所需证件、批件的名称和完成时间：</w:t>
      </w:r>
      <w:r>
        <w:rPr>
          <w:rFonts w:hint="eastAsia" w:ascii="宋体" w:hAnsi="宋体" w:eastAsia="宋体" w:cs="宋体"/>
          <w:color w:val="auto"/>
          <w:sz w:val="24"/>
          <w:szCs w:val="24"/>
          <w:highlight w:val="none"/>
          <w:u w:val="single"/>
        </w:rPr>
        <w:t xml:space="preserve">开工前办妥相关开工手续</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⑹水准点、</w:t>
      </w:r>
      <w:r>
        <w:rPr>
          <w:rFonts w:hint="eastAsia" w:ascii="宋体" w:hAnsi="宋体" w:eastAsia="宋体" w:cs="宋体"/>
          <w:color w:val="auto"/>
          <w:sz w:val="24"/>
          <w:szCs w:val="24"/>
          <w:highlight w:val="none"/>
          <w:lang w:eastAsia="zh-CN"/>
        </w:rPr>
        <w:t xml:space="preserve">坐标</w:t>
      </w:r>
      <w:r>
        <w:rPr>
          <w:rFonts w:hint="eastAsia" w:ascii="宋体" w:hAnsi="宋体" w:eastAsia="宋体" w:cs="宋体"/>
          <w:color w:val="auto"/>
          <w:sz w:val="24"/>
          <w:szCs w:val="24"/>
          <w:highlight w:val="none"/>
        </w:rPr>
        <w:t xml:space="preserve">控制点交验要求：</w:t>
      </w:r>
      <w:r>
        <w:rPr>
          <w:rFonts w:hint="eastAsia" w:ascii="宋体" w:hAnsi="宋体" w:eastAsia="宋体" w:cs="宋体"/>
          <w:color w:val="auto"/>
          <w:sz w:val="24"/>
          <w:szCs w:val="24"/>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⑺图纸会审和设计交底时间：</w:t>
      </w:r>
      <w:r>
        <w:rPr>
          <w:rFonts w:hint="eastAsia" w:ascii="宋体" w:hAnsi="宋体" w:eastAsia="宋体" w:cs="宋体"/>
          <w:color w:val="auto"/>
          <w:sz w:val="24"/>
          <w:szCs w:val="24"/>
          <w:highlight w:val="none"/>
          <w:u w:val="single"/>
        </w:rPr>
        <w:t xml:space="preserve">开工前一日</w:t>
      </w:r>
      <w:r>
        <w:rPr>
          <w:rFonts w:hint="eastAsia" w:ascii="宋体" w:hAnsi="宋体" w:eastAsia="宋体" w:cs="宋体"/>
          <w:color w:val="auto"/>
          <w:sz w:val="24"/>
          <w:szCs w:val="24"/>
          <w:highlight w:val="none"/>
        </w:rPr>
        <w:t xml:space="preserve">。</w:t>
      </w:r>
      <w:r>
        <w:rPr>
          <w:highlight w:val="none"/>
        </w:rPr>
      </w:r>
    </w:p>
    <w:p>
      <w:pPr>
        <w:pStyle w:val="964"/>
        <w:ind w:left="0" w:firstLine="480"/>
        <w:spacing w:line="360" w:lineRule="auto"/>
        <w:tabs>
          <w:tab w:val="right" w:pos="9440" w:leader="dot"/>
        </w:tabs>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⑻协调处理施工现场周围地下管线和邻近建筑物、构筑物的保护工作：</w:t>
      </w:r>
      <w:r>
        <w:rPr>
          <w:rFonts w:hint="eastAsia" w:ascii="宋体" w:hAnsi="宋体" w:eastAsia="宋体" w:cs="宋体"/>
          <w:color w:val="auto"/>
          <w:sz w:val="24"/>
          <w:szCs w:val="24"/>
          <w:highlight w:val="none"/>
          <w:u w:val="single"/>
        </w:rPr>
        <w:t xml:space="preserve">由采购人会同承包人负责做好保护工作，承包人如在施工中发现问题应及时报告采购人、设计院及监理，由采购人会同有关部门出具解决方案。费用双方协商解决。</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⑼双方约定采购人应做的其他工作：</w:t>
      </w:r>
      <w:r>
        <w:rPr>
          <w:rFonts w:hint="eastAsia" w:ascii="宋体" w:hAnsi="宋体" w:eastAsia="宋体" w:cs="宋体"/>
          <w:color w:val="auto"/>
          <w:sz w:val="24"/>
          <w:szCs w:val="24"/>
          <w:highlight w:val="none"/>
          <w:u w:val="single"/>
        </w:rPr>
        <w:t xml:space="preserve">  无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（10）采购人委托承包人办理的工作：</w:t>
      </w:r>
      <w:r>
        <w:rPr>
          <w:rFonts w:hint="eastAsia" w:ascii="宋体" w:hAnsi="宋体" w:eastAsia="宋体" w:cs="宋体"/>
          <w:color w:val="auto"/>
          <w:sz w:val="24"/>
          <w:szCs w:val="24"/>
          <w:highlight w:val="none"/>
          <w:u w:val="single"/>
        </w:rPr>
        <w:t xml:space="preserve">双方视现场情况协商办理。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资金来源证明及支付担保：</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采购人提供资金来源证明的期限要求：</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采购人是否提供支付担保：</w:t>
      </w:r>
      <w:r>
        <w:rPr>
          <w:rFonts w:hint="eastAsia" w:ascii="宋体" w:hAnsi="宋体" w:eastAsia="宋体" w:cs="宋体"/>
          <w:color w:val="auto"/>
          <w:sz w:val="24"/>
          <w:szCs w:val="24"/>
          <w:highlight w:val="none"/>
          <w:u w:val="single"/>
        </w:rPr>
        <w:t xml:space="preserve">不提供 </w:t>
      </w:r>
      <w:r>
        <w:rPr>
          <w:rFonts w:hint="eastAsia" w:ascii="宋体" w:hAnsi="宋体" w:eastAsia="宋体" w:cs="宋体"/>
          <w:color w:val="auto"/>
          <w:sz w:val="24"/>
          <w:szCs w:val="24"/>
          <w:highlight w:val="none"/>
        </w:rPr>
        <w:t xml:space="preserve">。</w:t>
      </w:r>
      <w:bookmarkStart w:id="127" w:name="_Toc303539106"/>
      <w:r>
        <w:rPr>
          <w:highlight w:val="none"/>
        </w:rPr>
      </w:r>
      <w:bookmarkStart w:id="128" w:name="_Toc300934949"/>
      <w:r>
        <w:rPr>
          <w:highlight w:val="none"/>
        </w:rPr>
      </w:r>
      <w:bookmarkStart w:id="129" w:name="_Toc318581164"/>
      <w:r>
        <w:rPr>
          <w:highlight w:val="none"/>
        </w:rPr>
      </w:r>
      <w:bookmarkStart w:id="130" w:name="_Toc297123496"/>
      <w:r>
        <w:rPr>
          <w:highlight w:val="none"/>
        </w:rPr>
      </w:r>
      <w:bookmarkStart w:id="131" w:name="_Toc304295527"/>
      <w:r>
        <w:rPr>
          <w:highlight w:val="none"/>
        </w:rPr>
      </w:r>
      <w:bookmarkStart w:id="132" w:name="_Toc312677997"/>
      <w:r>
        <w:rPr>
          <w:highlight w:val="none"/>
        </w:rPr>
      </w:r>
      <w:bookmarkStart w:id="133" w:name="_Toc297216155"/>
      <w:r>
        <w:rPr>
          <w:highlight w:val="none"/>
        </w:rPr>
      </w:r>
      <w:bookmarkStart w:id="134" w:name="_Toc296346664"/>
      <w:r>
        <w:rPr>
          <w:highlight w:val="none"/>
        </w:rPr>
      </w:r>
      <w:bookmarkStart w:id="135" w:name="_Toc296347162"/>
      <w:r>
        <w:rPr>
          <w:highlight w:val="none"/>
        </w:rPr>
      </w:r>
      <w:bookmarkStart w:id="136" w:name="_Toc297120463"/>
      <w:r>
        <w:rPr>
          <w:highlight w:val="none"/>
        </w:rPr>
      </w:r>
      <w:bookmarkStart w:id="137" w:name="_Toc297048349"/>
      <w:r>
        <w:rPr>
          <w:highlight w:val="none"/>
        </w:rPr>
      </w:r>
      <w:bookmarkStart w:id="138" w:name="_Toc296891203"/>
      <w:r>
        <w:rPr>
          <w:highlight w:val="none"/>
        </w:rPr>
      </w:r>
      <w:bookmarkStart w:id="139" w:name="_Toc292559367"/>
      <w:r>
        <w:rPr>
          <w:highlight w:val="none"/>
        </w:rPr>
      </w:r>
      <w:bookmarkStart w:id="140" w:name="_Toc296944502"/>
      <w:r>
        <w:rPr>
          <w:highlight w:val="none"/>
        </w:rPr>
      </w:r>
      <w:bookmarkStart w:id="141" w:name="_Toc296890991"/>
      <w:r>
        <w:rPr>
          <w:highlight w:val="none"/>
        </w:rPr>
      </w:r>
      <w:bookmarkStart w:id="142" w:name="_Toc296503163"/>
      <w:r>
        <w:rPr>
          <w:highlight w:val="none"/>
        </w:rPr>
      </w:r>
      <w:bookmarkStart w:id="143" w:name="_Toc292559872"/>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144" w:name="_Toc351203635"/>
      <w:r>
        <w:rPr>
          <w:highlight w:val="none"/>
        </w:rPr>
      </w:r>
      <w:bookmarkStart w:id="145" w:name="_Toc351203638"/>
      <w:r>
        <w:rPr>
          <w:rFonts w:hint="eastAsia" w:ascii="宋体" w:hAnsi="宋体" w:eastAsia="宋体" w:cs="宋体"/>
          <w:color w:val="auto"/>
          <w:sz w:val="24"/>
          <w:szCs w:val="24"/>
          <w:highlight w:val="none"/>
        </w:rPr>
        <w:t xml:space="preserve">3</w:t>
      </w:r>
      <w:bookmarkStart w:id="146" w:name="_Toc296346659"/>
      <w:r>
        <w:rPr>
          <w:highlight w:val="none"/>
        </w:rPr>
      </w:r>
      <w:bookmarkStart w:id="147" w:name="_Toc296890986"/>
      <w:r>
        <w:rPr>
          <w:highlight w:val="none"/>
        </w:rPr>
      </w:r>
      <w:bookmarkStart w:id="148" w:name="_Toc292559363"/>
      <w:r>
        <w:rPr>
          <w:highlight w:val="none"/>
        </w:rPr>
      </w:r>
      <w:bookmarkStart w:id="149" w:name="_Toc297048344"/>
      <w:r>
        <w:rPr>
          <w:highlight w:val="none"/>
        </w:rPr>
      </w:r>
      <w:bookmarkStart w:id="150" w:name="_Toc296347157"/>
      <w:r>
        <w:rPr>
          <w:highlight w:val="none"/>
        </w:rPr>
      </w:r>
      <w:bookmarkStart w:id="151" w:name="_Toc296503158"/>
      <w:r>
        <w:rPr>
          <w:highlight w:val="none"/>
        </w:rPr>
      </w:r>
      <w:bookmarkStart w:id="152" w:name="_Toc297120458"/>
      <w:r>
        <w:rPr>
          <w:highlight w:val="none"/>
        </w:rPr>
      </w:r>
      <w:bookmarkStart w:id="153" w:name="_Toc292559868"/>
      <w:r>
        <w:rPr>
          <w:highlight w:val="none"/>
        </w:rPr>
      </w:r>
      <w:bookmarkStart w:id="154" w:name="_Toc296944497"/>
      <w:r>
        <w:rPr>
          <w:highlight w:val="none"/>
        </w:rPr>
      </w:r>
      <w:bookmarkStart w:id="155" w:name="_Toc296891198"/>
      <w:r>
        <w:rPr>
          <w:rFonts w:hint="eastAsia" w:ascii="宋体" w:hAnsi="宋体" w:eastAsia="宋体" w:cs="宋体"/>
          <w:color w:val="auto"/>
          <w:sz w:val="24"/>
          <w:szCs w:val="24"/>
          <w:highlight w:val="none"/>
        </w:rPr>
        <w:t xml:space="preserve">. 承包人</w:t>
      </w:r>
      <w:bookmarkEnd w:id="144"/>
      <w:r>
        <w:rPr>
          <w:highlight w:val="none"/>
        </w:rPr>
      </w:r>
      <w:bookmarkEnd w:id="146"/>
      <w:r>
        <w:rPr>
          <w:highlight w:val="none"/>
        </w:rPr>
      </w:r>
      <w:bookmarkEnd w:id="147"/>
      <w:r>
        <w:rPr>
          <w:highlight w:val="none"/>
        </w:rPr>
      </w:r>
      <w:bookmarkEnd w:id="148"/>
      <w:r>
        <w:rPr>
          <w:highlight w:val="none"/>
        </w:rPr>
      </w:r>
      <w:bookmarkEnd w:id="149"/>
      <w:r>
        <w:rPr>
          <w:highlight w:val="none"/>
        </w:rPr>
      </w:r>
      <w:bookmarkEnd w:id="150"/>
      <w:r>
        <w:rPr>
          <w:highlight w:val="none"/>
        </w:rPr>
      </w:r>
      <w:bookmarkEnd w:id="151"/>
      <w:r>
        <w:rPr>
          <w:highlight w:val="none"/>
        </w:rPr>
      </w:r>
      <w:bookmarkEnd w:id="152"/>
      <w:r>
        <w:rPr>
          <w:highlight w:val="none"/>
        </w:rPr>
      </w:r>
      <w:bookmarkEnd w:id="153"/>
      <w:r>
        <w:rPr>
          <w:highlight w:val="none"/>
        </w:rPr>
      </w:r>
      <w:bookmarkEnd w:id="154"/>
      <w:r>
        <w:rPr>
          <w:highlight w:val="none"/>
        </w:rPr>
      </w:r>
      <w:bookmarkEnd w:id="155"/>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承包人的一般义务</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承包人应按约定的时间和要求完成以下工作：</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⑴需由设计资质等级和业务范围允许的承包人完成的设计文件提交时间：</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⑵应提供计划、报表的名称和完成时间：</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⑶承担施工安全保卫工作及非夜间施工照明的责任和要求：</w:t>
      </w:r>
      <w:r>
        <w:rPr>
          <w:rFonts w:hint="eastAsia" w:ascii="宋体" w:hAnsi="宋体" w:eastAsia="宋体" w:cs="宋体"/>
          <w:color w:val="auto"/>
          <w:sz w:val="24"/>
          <w:szCs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pacing w:val="4"/>
          <w:sz w:val="24"/>
          <w:szCs w:val="24"/>
          <w:highlight w:val="none"/>
          <w:u w:val="single"/>
        </w:rPr>
      </w:pPr>
      <w:r>
        <w:rPr>
          <w:rFonts w:hint="eastAsia" w:ascii="宋体" w:hAnsi="宋体" w:eastAsia="宋体" w:cs="宋体"/>
          <w:color w:val="auto"/>
          <w:sz w:val="24"/>
          <w:szCs w:val="24"/>
          <w:highlight w:val="none"/>
        </w:rPr>
        <w:t xml:space="preserve">⑷向采购人提供的办公和生活房屋及设施的要求：</w:t>
      </w:r>
      <w:r>
        <w:rPr>
          <w:rFonts w:hint="eastAsia" w:ascii="宋体" w:hAnsi="宋体" w:eastAsia="宋体" w:cs="宋体"/>
          <w:color w:val="auto"/>
          <w:sz w:val="24"/>
          <w:szCs w:val="24"/>
          <w:highlight w:val="none"/>
          <w:u w:val="single"/>
        </w:rPr>
        <w:t xml:space="preserve">执行通用条款（根据现场情况定）。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⑸需承包人办理的有关施工场地交通、环卫和施工噪音管理等手续：</w:t>
      </w:r>
      <w:r>
        <w:rPr>
          <w:rFonts w:hint="eastAsia" w:ascii="宋体" w:hAnsi="宋体" w:eastAsia="宋体" w:cs="宋体"/>
          <w:color w:val="auto"/>
          <w:sz w:val="24"/>
          <w:szCs w:val="24"/>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⑹已完工程成品保护的特殊要求及费用承担：</w:t>
      </w:r>
      <w:r>
        <w:rPr>
          <w:rFonts w:hint="eastAsia" w:ascii="宋体" w:hAnsi="宋体" w:eastAsia="宋体" w:cs="宋体"/>
          <w:color w:val="auto"/>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rPr>
        <w:t xml:space="preserve">如发现地下管线、文物等，因承包方原因造成破坏的，承包方必须无条件及时修复，并承担由此发生的全部费用和责任。</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⑻施工场地清洁卫生的要求：</w:t>
      </w:r>
      <w:r>
        <w:rPr>
          <w:rFonts w:hint="eastAsia" w:ascii="宋体" w:hAnsi="宋体" w:eastAsia="宋体" w:cs="宋体"/>
          <w:color w:val="auto"/>
          <w:sz w:val="24"/>
          <w:szCs w:val="24"/>
          <w:highlight w:val="none"/>
          <w:u w:val="single"/>
        </w:rPr>
        <w:t xml:space="preserve">按标准化施工现场要求办理，交工前清理现场，垃圾外运，费用由施工单位自理。</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⑼双方约定承包人应做的其他工作：</w:t>
      </w:r>
      <w:r>
        <w:rPr>
          <w:rFonts w:hint="eastAsia" w:ascii="宋体" w:hAnsi="宋体" w:eastAsia="宋体" w:cs="宋体"/>
          <w:color w:val="auto"/>
          <w:sz w:val="24"/>
          <w:szCs w:val="24"/>
          <w:highlight w:val="none"/>
          <w:u w:val="single"/>
        </w:rPr>
        <w:t xml:space="preserve">承包人有义务对本工程图纸详细审阅，并提出合理化建议，确保施工期间尽量少发生拆除变更等浪费现象。</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施工过程中与周围发生的纠纷由承包人自行协商解决，费用由施工单位自理。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承包方项目经理、项目工程师、质量员、安全员、资料员必须准时参加每周工程例会及其他业主召开的会议，对不参加会议、不住工地者采取处罚措施。</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参加各类施工协调、配合会，对于工地交叉施工引起的问题，有义务进行配合协商解决，服从发包方及监理方现场总协调作出的决定。</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u w:val="single"/>
        </w:rPr>
        <w:t xml:space="preserve">1、竣工资料符合连云港市城建档案局关于档案资料的要求；2、准时参加监理组织的每周工程例会和专题会议；3、</w:t>
      </w:r>
      <w:r>
        <w:rPr>
          <w:rFonts w:hint="eastAsia" w:ascii="宋体" w:hAnsi="宋体" w:eastAsia="宋体" w:cs="宋体"/>
          <w:color w:val="auto"/>
          <w:sz w:val="24"/>
          <w:szCs w:val="24"/>
          <w:highlight w:val="none"/>
          <w:u w:val="single"/>
          <w:lang w:eastAsia="zh-CN"/>
        </w:rPr>
        <w:t xml:space="preserve">其他</w:t>
      </w:r>
      <w:r>
        <w:rPr>
          <w:rFonts w:hint="eastAsia" w:ascii="宋体" w:hAnsi="宋体" w:eastAsia="宋体" w:cs="宋体"/>
          <w:color w:val="auto"/>
          <w:sz w:val="24"/>
          <w:szCs w:val="24"/>
          <w:highlight w:val="none"/>
          <w:u w:val="single"/>
        </w:rPr>
        <w:t xml:space="preserve">事宜由双方协商另定。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项目经理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项目经理：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承包人对项目经理的授权范围如下：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w:t>
      </w:r>
      <w:r>
        <w:rPr>
          <w:rFonts w:hint="eastAsia" w:ascii="宋体" w:hAnsi="宋体" w:eastAsia="宋体" w:cs="宋体"/>
          <w:color w:val="auto"/>
          <w:sz w:val="24"/>
          <w:szCs w:val="24"/>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z w:val="24"/>
          <w:szCs w:val="24"/>
          <w:highlight w:val="none"/>
        </w:rPr>
        <w:t xml:space="preserve">。 </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rPr>
        <w:t xml:space="preserve">采购人扣除承包人的全部质保金，同时要求采购人更换项目经理，且更换后的项目经理资质等级、业绩不低于原项目经理，否则解除施工合同。</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w:t>
      </w:r>
      <w:r>
        <w:rPr>
          <w:rFonts w:hint="eastAsia" w:ascii="宋体" w:hAnsi="宋体" w:eastAsia="宋体" w:cs="宋体"/>
          <w:color w:val="auto"/>
          <w:sz w:val="24"/>
          <w:szCs w:val="24"/>
          <w:highlight w:val="none"/>
          <w:u w:val="single"/>
        </w:rPr>
        <w:t xml:space="preserve">采购人每发现一次项目经理擅自离开施工现场的，承包人</w:t>
      </w:r>
      <w:r>
        <w:rPr>
          <w:rFonts w:hint="eastAsia" w:ascii="宋体" w:hAnsi="宋体" w:eastAsia="宋体" w:cs="宋体"/>
          <w:b/>
          <w:color w:val="auto"/>
          <w:sz w:val="24"/>
          <w:szCs w:val="24"/>
          <w:highlight w:val="none"/>
          <w:u w:val="single"/>
        </w:rPr>
        <w:t xml:space="preserve">向采购人支付违约金5000元，</w:t>
      </w:r>
      <w:r>
        <w:rPr>
          <w:rFonts w:hint="eastAsia" w:ascii="宋体" w:hAnsi="宋体" w:eastAsia="宋体" w:cs="宋体"/>
          <w:color w:val="auto"/>
          <w:sz w:val="24"/>
          <w:szCs w:val="24"/>
          <w:highlight w:val="none"/>
          <w:u w:val="single"/>
        </w:rPr>
        <w:t xml:space="preserve">累计发现五次项目经理擅自离开施工现场，视为承包人擅自更换项目经理；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承包人擅自更换项目经理的违约责任：</w:t>
      </w:r>
      <w:r>
        <w:rPr>
          <w:rFonts w:hint="eastAsia" w:ascii="宋体" w:hAnsi="宋体" w:eastAsia="宋体" w:cs="宋体"/>
          <w:color w:val="auto"/>
          <w:sz w:val="24"/>
          <w:szCs w:val="24"/>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3.2.3承包人无正当理由拒绝更换项目经理的违约责任：</w:t>
      </w:r>
      <w:r>
        <w:rPr>
          <w:rFonts w:hint="eastAsia" w:ascii="宋体" w:hAnsi="宋体" w:eastAsia="宋体" w:cs="宋体"/>
          <w:color w:val="auto"/>
          <w:sz w:val="24"/>
          <w:szCs w:val="24"/>
          <w:highlight w:val="none"/>
          <w:u w:val="single"/>
        </w:rPr>
        <w:t xml:space="preserve">扣除承包人的全部质保金并解除施工合同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 接到开工令3天内</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3.3.2 承包人无正当理由拒绝撤换主要施工管理人员的违约责任：</w:t>
      </w:r>
      <w:r>
        <w:rPr>
          <w:rFonts w:hint="eastAsia" w:ascii="宋体" w:hAnsi="宋体" w:eastAsia="宋体" w:cs="宋体"/>
          <w:color w:val="auto"/>
          <w:sz w:val="24"/>
          <w:szCs w:val="24"/>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r>
        <w:rPr>
          <w:rFonts w:hint="eastAsia" w:ascii="宋体" w:hAnsi="宋体" w:eastAsia="宋体" w:cs="宋体"/>
          <w:color w:val="auto"/>
          <w:sz w:val="24"/>
          <w:szCs w:val="24"/>
          <w:highlight w:val="none"/>
          <w:u w:val="single"/>
        </w:rPr>
        <w:t xml:space="preserve">应提前1天书面通知监理人，并征得采购人书面同意。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r>
        <w:rPr>
          <w:rFonts w:hint="eastAsia" w:ascii="宋体" w:hAnsi="宋体" w:eastAsia="宋体" w:cs="宋体"/>
          <w:color w:val="auto"/>
          <w:sz w:val="24"/>
          <w:szCs w:val="24"/>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color w:val="auto"/>
          <w:sz w:val="24"/>
          <w:szCs w:val="24"/>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56" w:name="_Toc292559869"/>
      <w:r>
        <w:rPr>
          <w:highlight w:val="none"/>
        </w:rPr>
      </w:r>
      <w:bookmarkStart w:id="157" w:name="_Toc296944498"/>
      <w:r>
        <w:rPr>
          <w:highlight w:val="none"/>
        </w:rPr>
      </w:r>
      <w:bookmarkStart w:id="158" w:name="_Toc312677988"/>
      <w:r>
        <w:rPr>
          <w:highlight w:val="none"/>
        </w:rPr>
      </w:r>
      <w:bookmarkStart w:id="159" w:name="_Toc297216151"/>
      <w:r>
        <w:rPr>
          <w:highlight w:val="none"/>
        </w:rPr>
      </w:r>
      <w:bookmarkStart w:id="160" w:name="_Toc304295523"/>
      <w:r>
        <w:rPr>
          <w:highlight w:val="none"/>
        </w:rPr>
      </w:r>
      <w:bookmarkStart w:id="161" w:name="_Toc296890987"/>
      <w:r>
        <w:rPr>
          <w:highlight w:val="none"/>
        </w:rPr>
      </w:r>
      <w:bookmarkStart w:id="162" w:name="_Toc300934945"/>
      <w:r>
        <w:rPr>
          <w:highlight w:val="none"/>
        </w:rPr>
      </w:r>
      <w:bookmarkStart w:id="163" w:name="_Toc296503159"/>
      <w:r>
        <w:rPr>
          <w:highlight w:val="none"/>
        </w:rPr>
      </w:r>
      <w:bookmarkStart w:id="164" w:name="_Toc296346660"/>
      <w:r>
        <w:rPr>
          <w:highlight w:val="none"/>
        </w:rPr>
      </w:r>
      <w:bookmarkStart w:id="165" w:name="_Toc292559364"/>
      <w:r>
        <w:rPr>
          <w:highlight w:val="none"/>
        </w:rPr>
      </w:r>
      <w:bookmarkStart w:id="166" w:name="_Toc297123492"/>
      <w:r>
        <w:rPr>
          <w:highlight w:val="none"/>
        </w:rPr>
      </w:r>
      <w:bookmarkStart w:id="167" w:name="_Toc297120459"/>
      <w:r>
        <w:rPr>
          <w:highlight w:val="none"/>
        </w:rPr>
      </w:r>
      <w:bookmarkStart w:id="168" w:name="_Toc303539102"/>
      <w:r>
        <w:rPr>
          <w:highlight w:val="none"/>
        </w:rPr>
      </w:r>
      <w:bookmarkStart w:id="169" w:name="_Toc296891199"/>
      <w:r>
        <w:rPr>
          <w:highlight w:val="none"/>
        </w:rPr>
      </w:r>
      <w:bookmarkStart w:id="170" w:name="_Toc297048345"/>
      <w:r>
        <w:rPr>
          <w:highlight w:val="none"/>
        </w:rPr>
      </w:r>
      <w:bookmarkStart w:id="171" w:name="_Toc296347158"/>
      <w:r>
        <w:rPr>
          <w:rFonts w:hint="eastAsia" w:ascii="宋体" w:hAnsi="宋体" w:eastAsia="宋体" w:cs="宋体"/>
          <w:color w:val="auto"/>
          <w:sz w:val="24"/>
          <w:szCs w:val="24"/>
          <w:highlight w:val="none"/>
        </w:rPr>
        <w:t xml:space="preserve">.4 分包</w:t>
      </w:r>
      <w:bookmarkEnd w:id="156"/>
      <w:r>
        <w:rPr>
          <w:highlight w:val="none"/>
        </w:rPr>
      </w:r>
      <w:bookmarkEnd w:id="157"/>
      <w:r>
        <w:rPr>
          <w:highlight w:val="none"/>
        </w:rPr>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bookmarkEnd w:id="163"/>
      <w:r>
        <w:rPr>
          <w:highlight w:val="none"/>
        </w:rPr>
      </w:r>
      <w:bookmarkEnd w:id="164"/>
      <w:r>
        <w:rPr>
          <w:highlight w:val="none"/>
        </w:rPr>
      </w:r>
      <w:bookmarkEnd w:id="165"/>
      <w:r>
        <w:rPr>
          <w:highlight w:val="none"/>
        </w:rPr>
      </w:r>
      <w:bookmarkEnd w:id="166"/>
      <w:r>
        <w:rPr>
          <w:highlight w:val="none"/>
        </w:rPr>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172" w:name="_Toc300934946"/>
      <w:r>
        <w:rPr>
          <w:highlight w:val="none"/>
        </w:rPr>
      </w:r>
      <w:bookmarkStart w:id="173" w:name="_Toc296503160"/>
      <w:r>
        <w:rPr>
          <w:highlight w:val="none"/>
        </w:rPr>
      </w:r>
      <w:bookmarkStart w:id="174" w:name="_Toc296346661"/>
      <w:r>
        <w:rPr>
          <w:highlight w:val="none"/>
        </w:rPr>
      </w:r>
      <w:bookmarkStart w:id="175" w:name="_Toc297120460"/>
      <w:r>
        <w:rPr>
          <w:highlight w:val="none"/>
        </w:rPr>
      </w:r>
      <w:bookmarkStart w:id="176" w:name="_Toc303539103"/>
      <w:r>
        <w:rPr>
          <w:highlight w:val="none"/>
        </w:rPr>
      </w:r>
      <w:bookmarkStart w:id="177" w:name="_Toc296890988"/>
      <w:r>
        <w:rPr>
          <w:highlight w:val="none"/>
        </w:rPr>
      </w:r>
      <w:bookmarkStart w:id="178" w:name="_Toc292559870"/>
      <w:r>
        <w:rPr>
          <w:highlight w:val="none"/>
        </w:rPr>
      </w:r>
      <w:bookmarkStart w:id="179" w:name="_Toc296944499"/>
      <w:r>
        <w:rPr>
          <w:highlight w:val="none"/>
        </w:rPr>
      </w:r>
      <w:bookmarkStart w:id="180" w:name="_Toc312677989"/>
      <w:r>
        <w:rPr>
          <w:highlight w:val="none"/>
        </w:rPr>
      </w:r>
      <w:bookmarkStart w:id="181" w:name="_Toc318581158"/>
      <w:r>
        <w:rPr>
          <w:highlight w:val="none"/>
        </w:rPr>
      </w:r>
      <w:bookmarkStart w:id="182" w:name="_Toc292559365"/>
      <w:r>
        <w:rPr>
          <w:highlight w:val="none"/>
        </w:rPr>
      </w:r>
      <w:bookmarkStart w:id="183" w:name="_Toc297123493"/>
      <w:r>
        <w:rPr>
          <w:highlight w:val="none"/>
        </w:rPr>
      </w:r>
      <w:bookmarkStart w:id="184" w:name="_Toc297216152"/>
      <w:r>
        <w:rPr>
          <w:highlight w:val="none"/>
        </w:rPr>
      </w:r>
      <w:bookmarkStart w:id="185" w:name="_Toc296347159"/>
      <w:r>
        <w:rPr>
          <w:highlight w:val="none"/>
        </w:rPr>
      </w:r>
      <w:bookmarkStart w:id="186" w:name="_Toc297048346"/>
      <w:r>
        <w:rPr>
          <w:highlight w:val="none"/>
        </w:rPr>
      </w:r>
      <w:bookmarkStart w:id="187" w:name="_Toc304295524"/>
      <w:r>
        <w:rPr>
          <w:highlight w:val="none"/>
        </w:rPr>
      </w:r>
      <w:bookmarkStart w:id="188" w:name="_Toc296891200"/>
      <w:r>
        <w:rPr>
          <w:rFonts w:hint="eastAsia" w:ascii="宋体" w:hAnsi="宋体" w:eastAsia="宋体" w:cs="宋体"/>
          <w:color w:val="auto"/>
          <w:sz w:val="24"/>
          <w:szCs w:val="24"/>
          <w:highlight w:val="none"/>
        </w:rPr>
        <w:t xml:space="preserve">.4.1 分包的一般约定</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w:t>
      </w:r>
      <w:r>
        <w:rPr>
          <w:rFonts w:hint="eastAsia" w:ascii="宋体" w:hAnsi="宋体" w:eastAsia="宋体" w:cs="宋体"/>
          <w:color w:val="auto"/>
          <w:sz w:val="24"/>
          <w:szCs w:val="24"/>
          <w:highlight w:val="none"/>
          <w:u w:val="single"/>
          <w:lang w:eastAsia="zh-CN"/>
        </w:rPr>
        <w:t xml:space="preserve">限期改正</w:t>
      </w:r>
      <w:r>
        <w:rPr>
          <w:rFonts w:hint="eastAsia" w:ascii="宋体" w:hAnsi="宋体" w:eastAsia="宋体" w:cs="宋体"/>
          <w:color w:val="auto"/>
          <w:sz w:val="24"/>
          <w:szCs w:val="24"/>
          <w:highlight w:val="none"/>
          <w:u w:val="single"/>
        </w:rPr>
        <w:t xml:space="preserve">，否则发包方有权中止合同，承包方并负违约责任。</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172"/>
      <w:r>
        <w:rPr>
          <w:highlight w:val="none"/>
        </w:rPr>
      </w:r>
      <w:bookmarkEnd w:id="173"/>
      <w:r>
        <w:rPr>
          <w:highlight w:val="none"/>
        </w:rPr>
      </w:r>
      <w:bookmarkEnd w:id="174"/>
      <w:r>
        <w:rPr>
          <w:highlight w:val="none"/>
        </w:rPr>
      </w:r>
      <w:bookmarkEnd w:id="175"/>
      <w:r>
        <w:rPr>
          <w:highlight w:val="none"/>
        </w:rPr>
      </w:r>
      <w:bookmarkEnd w:id="176"/>
      <w:r>
        <w:rPr>
          <w:highlight w:val="none"/>
        </w:rPr>
      </w:r>
      <w:bookmarkEnd w:id="177"/>
      <w:r>
        <w:rPr>
          <w:highlight w:val="none"/>
        </w:rPr>
      </w:r>
      <w:bookmarkEnd w:id="178"/>
      <w:r>
        <w:rPr>
          <w:highlight w:val="none"/>
        </w:rPr>
      </w:r>
      <w:bookmarkEnd w:id="179"/>
      <w:r>
        <w:rPr>
          <w:highlight w:val="none"/>
        </w:rPr>
      </w:r>
      <w:bookmarkEnd w:id="180"/>
      <w:r>
        <w:rPr>
          <w:highlight w:val="none"/>
        </w:rPr>
      </w:r>
      <w:bookmarkEnd w:id="181"/>
      <w:r>
        <w:rPr>
          <w:highlight w:val="none"/>
        </w:rPr>
      </w:r>
      <w:bookmarkEnd w:id="182"/>
      <w:r>
        <w:rPr>
          <w:highlight w:val="none"/>
        </w:rPr>
      </w:r>
      <w:bookmarkEnd w:id="183"/>
      <w:r>
        <w:rPr>
          <w:highlight w:val="none"/>
        </w:rPr>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bookmarkStart w:id="189" w:name="_Toc303539104"/>
      <w:r>
        <w:rPr>
          <w:highlight w:val="none"/>
        </w:rPr>
      </w:r>
      <w:bookmarkEnd w:id="189"/>
      <w:r>
        <w:rPr>
          <w:highlight w:val="none"/>
        </w:rPr>
      </w:r>
      <w:bookmarkStart w:id="190" w:name="_Toc297216153"/>
      <w:r>
        <w:rPr>
          <w:highlight w:val="none"/>
        </w:rPr>
      </w:r>
      <w:bookmarkEnd w:id="190"/>
      <w:r>
        <w:rPr>
          <w:highlight w:val="none"/>
        </w:rPr>
      </w:r>
      <w:bookmarkStart w:id="191" w:name="_Toc296944500"/>
      <w:r>
        <w:rPr>
          <w:highlight w:val="none"/>
        </w:rPr>
      </w:r>
      <w:bookmarkEnd w:id="191"/>
      <w:r>
        <w:rPr>
          <w:highlight w:val="none"/>
        </w:rPr>
      </w:r>
      <w:bookmarkStart w:id="192" w:name="_Toc296890989"/>
      <w:r>
        <w:rPr>
          <w:highlight w:val="none"/>
        </w:rPr>
      </w:r>
      <w:bookmarkEnd w:id="192"/>
      <w:r>
        <w:rPr>
          <w:highlight w:val="none"/>
        </w:rPr>
      </w:r>
      <w:bookmarkStart w:id="193" w:name="_Toc296503161"/>
      <w:r>
        <w:rPr>
          <w:highlight w:val="none"/>
        </w:rPr>
      </w:r>
      <w:bookmarkEnd w:id="193"/>
      <w:r>
        <w:rPr>
          <w:highlight w:val="none"/>
        </w:rPr>
      </w:r>
      <w:bookmarkStart w:id="194" w:name="_Toc297120461"/>
      <w:r>
        <w:rPr>
          <w:highlight w:val="none"/>
        </w:rPr>
      </w:r>
      <w:bookmarkEnd w:id="194"/>
      <w:r>
        <w:rPr>
          <w:highlight w:val="none"/>
        </w:rPr>
      </w:r>
      <w:bookmarkStart w:id="195" w:name="_Toc300934947"/>
      <w:r>
        <w:rPr>
          <w:highlight w:val="none"/>
        </w:rPr>
      </w:r>
      <w:bookmarkEnd w:id="195"/>
      <w:r>
        <w:rPr>
          <w:highlight w:val="none"/>
        </w:rPr>
      </w:r>
      <w:bookmarkStart w:id="196" w:name="_Toc296346662"/>
      <w:r>
        <w:rPr>
          <w:highlight w:val="none"/>
        </w:rPr>
      </w:r>
      <w:bookmarkEnd w:id="196"/>
      <w:r>
        <w:rPr>
          <w:highlight w:val="none"/>
        </w:rPr>
      </w:r>
      <w:bookmarkStart w:id="197" w:name="_Toc296347160"/>
      <w:r>
        <w:rPr>
          <w:highlight w:val="none"/>
        </w:rPr>
      </w:r>
      <w:bookmarkEnd w:id="197"/>
      <w:r>
        <w:rPr>
          <w:highlight w:val="none"/>
        </w:rPr>
      </w:r>
      <w:bookmarkStart w:id="198" w:name="_Toc297048347"/>
      <w:r>
        <w:rPr>
          <w:highlight w:val="none"/>
        </w:rPr>
      </w:r>
      <w:bookmarkEnd w:id="198"/>
      <w:r>
        <w:rPr>
          <w:highlight w:val="none"/>
        </w:rPr>
      </w:r>
      <w:bookmarkStart w:id="199" w:name="_Toc304295525"/>
      <w:r>
        <w:rPr>
          <w:highlight w:val="none"/>
        </w:rPr>
      </w:r>
      <w:bookmarkEnd w:id="199"/>
      <w:r>
        <w:rPr>
          <w:highlight w:val="none"/>
        </w:rPr>
      </w:r>
      <w:bookmarkStart w:id="200" w:name="_Toc296891201"/>
      <w:r>
        <w:rPr>
          <w:highlight w:val="none"/>
        </w:rPr>
      </w:r>
      <w:bookmarkEnd w:id="200"/>
      <w:r>
        <w:rPr>
          <w:highlight w:val="none"/>
        </w:rPr>
      </w:r>
      <w:bookmarkStart w:id="201" w:name="_Toc297123494"/>
      <w:r>
        <w:rPr>
          <w:highlight w:val="none"/>
        </w:rPr>
      </w:r>
      <w:bookmarkEnd w:id="20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202" w:name="_Toc318581159"/>
      <w:r>
        <w:rPr>
          <w:highlight w:val="none"/>
        </w:rPr>
      </w:r>
      <w:bookmarkStart w:id="203" w:name="_Toc312677990"/>
      <w:r>
        <w:rPr>
          <w:rFonts w:hint="eastAsia" w:ascii="宋体" w:hAnsi="宋体" w:eastAsia="宋体" w:cs="宋体"/>
          <w:color w:val="auto"/>
          <w:sz w:val="24"/>
          <w:szCs w:val="24"/>
          <w:highlight w:val="none"/>
        </w:rPr>
        <w:t xml:space="preserve">.4.2分包的确定</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rPr>
        <w:t xml:space="preserve">招标人有权决定分包内容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 分包合同价款</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bookmarkEnd w:id="202"/>
      <w:r>
        <w:rPr>
          <w:highlight w:val="none"/>
        </w:rPr>
      </w:r>
      <w:bookmarkEnd w:id="203"/>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 工程照管与成品、半成品保护</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承包人负责照管工程及工程相关的材料、工程设备的起始时间：</w:t>
      </w:r>
      <w:r>
        <w:rPr>
          <w:rFonts w:hint="eastAsia" w:ascii="宋体" w:hAnsi="宋体" w:eastAsia="宋体" w:cs="宋体"/>
          <w:color w:val="auto"/>
          <w:sz w:val="24"/>
          <w:szCs w:val="24"/>
          <w:highlight w:val="none"/>
          <w:u w:val="single"/>
        </w:rPr>
        <w:t xml:space="preserve">自采购人向承包人移交施工现场之日起，承包人应负责照管工程及工程相关的材料、工程设备，直到颁发工程接收证书之日止。</w:t>
      </w:r>
      <w:r>
        <w:rPr>
          <w:highlight w:val="none"/>
        </w:rP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3.6 履约担保</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default" w:ascii="宋体" w:hAnsi="宋体" w:eastAsia="宋体" w:cs="宋体"/>
          <w:b w:val="0"/>
          <w:bCs w:val="0"/>
          <w:color w:val="auto"/>
          <w:sz w:val="24"/>
          <w:szCs w:val="24"/>
          <w:highlight w:val="none"/>
          <w:u w:val="single"/>
        </w:rPr>
      </w:pPr>
      <w:r>
        <w:rPr>
          <w:rFonts w:hint="eastAsia" w:ascii="宋体" w:hAnsi="宋体" w:eastAsia="宋体" w:cs="宋体"/>
          <w:color w:val="auto"/>
          <w:sz w:val="24"/>
          <w:szCs w:val="24"/>
          <w:highlight w:val="none"/>
        </w:rPr>
        <w:t xml:space="preserve">履约保证金的形式:</w:t>
      </w:r>
      <w:r>
        <w:rPr>
          <w:rFonts w:hint="eastAsia" w:ascii="宋体" w:hAnsi="宋体" w:eastAsia="宋体" w:cs="宋体"/>
          <w:color w:val="auto"/>
          <w:sz w:val="24"/>
          <w:szCs w:val="24"/>
          <w:highlight w:val="none"/>
          <w:u w:val="single"/>
          <w:lang w:val="en-US" w:eastAsia="zh-CN"/>
        </w:rPr>
        <w:t xml:space="preserve">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4.1总监理工程师：</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总监工程师签发的工程变更和付款凭证需采购人签字认可。</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4.2商定或确定</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在采购人和承包人不能通过协商达成一致意见时，采购人授权监理人对以下事项进行确定：</w:t>
      </w:r>
      <w:r>
        <w:rPr>
          <w:rFonts w:hint="eastAsia" w:ascii="宋体" w:hAnsi="宋体" w:eastAsia="宋体" w:cs="宋体"/>
          <w:color w:val="auto"/>
          <w:sz w:val="24"/>
          <w:szCs w:val="24"/>
          <w:highlight w:val="none"/>
          <w:u w:val="single"/>
        </w:rPr>
        <w:t xml:space="preserve"> 无 。</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204" w:name="_Toc267251418"/>
      <w:r>
        <w:rPr>
          <w:highlight w:val="none"/>
        </w:rPr>
      </w:r>
      <w:bookmarkStart w:id="205" w:name="_Toc351203637"/>
      <w:r>
        <w:rPr>
          <w:rFonts w:hint="eastAsia" w:ascii="宋体" w:hAnsi="宋体" w:eastAsia="宋体" w:cs="宋体"/>
          <w:color w:val="auto"/>
          <w:sz w:val="24"/>
          <w:szCs w:val="24"/>
          <w:highlight w:val="none"/>
        </w:rPr>
        <w:t xml:space="preserve">5</w:t>
      </w:r>
      <w:bookmarkEnd w:id="204"/>
      <w:r>
        <w:rPr>
          <w:rFonts w:hint="eastAsia" w:ascii="宋体" w:hAnsi="宋体" w:eastAsia="宋体" w:cs="宋体"/>
          <w:color w:val="auto"/>
          <w:sz w:val="24"/>
          <w:szCs w:val="24"/>
          <w:highlight w:val="none"/>
        </w:rPr>
        <w:t xml:space="preserve">. 工程质量</w:t>
      </w:r>
      <w:bookmarkEnd w:id="205"/>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rPr>
        <w:t xml:space="preserve">工程质量必须达到《施工质量验收统一标准》的合格标准规定。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隐蔽工程检查</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5.2.2承包人提前通知监理人隐蔽工程检查的期限的约定：</w:t>
      </w:r>
      <w:r>
        <w:rPr>
          <w:rFonts w:hint="eastAsia" w:ascii="宋体" w:hAnsi="宋体" w:eastAsia="宋体" w:cs="宋体"/>
          <w:color w:val="auto"/>
          <w:sz w:val="24"/>
          <w:szCs w:val="24"/>
          <w:highlight w:val="none"/>
          <w:u w:val="single"/>
        </w:rPr>
        <w:t xml:space="preserve"> 承包人在检查前12小时以书面形式通知监理人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12 </w:t>
      </w:r>
      <w:r>
        <w:rPr>
          <w:rFonts w:hint="eastAsia" w:ascii="宋体" w:hAnsi="宋体" w:eastAsia="宋体" w:cs="宋体"/>
          <w:color w:val="auto"/>
          <w:sz w:val="24"/>
          <w:szCs w:val="24"/>
          <w:highlight w:val="none"/>
        </w:rPr>
        <w:t xml:space="preserve">小时提交书面延期要求。</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安全文明施工与环境保护</w:t>
      </w:r>
      <w:bookmarkEnd w:id="145"/>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6.1安全文明施工</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rPr>
          <w:highlight w:val="none"/>
        </w:rP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6.1.2 关于治安保卫的特别约定：</w:t>
      </w:r>
      <w:r>
        <w:rPr>
          <w:rFonts w:hint="eastAsia" w:ascii="宋体" w:hAnsi="宋体" w:eastAsia="宋体" w:cs="宋体"/>
          <w:color w:val="auto"/>
          <w:sz w:val="24"/>
          <w:szCs w:val="24"/>
          <w:highlight w:val="none"/>
          <w:u w:val="single"/>
        </w:rPr>
        <w:t xml:space="preserve">建立治安管理机构或联防组织，统一管理施工场地的治安保卫事项，履行合同工程的治安保卫职责。</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由采购人和承包人共同编制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文明施工</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承包人要制定生活和环境卫生管理制度，要搞好职工宿舍卫生和食堂的饮食卫生，并做好厕所保洁工作。临时搭建须经采购人批准，且应整齐美观。</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6.1.4 关于安全文明施工费支付比例和支付期限的约定：</w:t>
      </w:r>
      <w:r>
        <w:rPr>
          <w:rFonts w:hint="eastAsia" w:ascii="宋体" w:hAnsi="宋体" w:eastAsia="宋体" w:cs="宋体"/>
          <w:color w:val="auto"/>
          <w:sz w:val="24"/>
          <w:szCs w:val="24"/>
          <w:highlight w:val="none"/>
          <w:u w:val="single"/>
        </w:rPr>
        <w:t xml:space="preserve">工程结算时支付。</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承包方必须按发包方要求做好安全文明施工工作，设置必须的围挡及安全警示标志，如达不到发包方要求，发包方有权扣除安全文明措施费。</w:t>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206" w:name="_Toc351203639"/>
      <w:r>
        <w:rPr>
          <w:rFonts w:hint="eastAsia" w:ascii="宋体" w:hAnsi="宋体" w:eastAsia="宋体" w:cs="宋体"/>
          <w:color w:val="auto"/>
          <w:sz w:val="24"/>
          <w:szCs w:val="24"/>
          <w:highlight w:val="none"/>
        </w:rPr>
        <w:t xml:space="preserve">7. 工期和进度</w:t>
      </w:r>
      <w:bookmarkEnd w:id="206"/>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施工组织设计</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合同当事人约定的施工组织设计应包括的其他内容：</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（1）总体概述：施工组织总体设想、方案针对性及施工标段划分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（2）施工现场平面布置和临时设施、临时道路布置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（3）施工进度计划和各阶段进度的保证措施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（4）劳动力、机械设备和材料投入计划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（5）关键施工技术、工艺及工程项目实施的重点、难点和解决方案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（6）新技术、新产品、新工艺、新材料应用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供应商应保证一旦成交，在施工组织设计中列明的人员应确保参加工程的实施，列明的机具应保证工程随时调用，否则承担违约责任。</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施工组织设计的提交和修改</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合同签订后14日内</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采购人和监理人在收到详细的施工组织设计后确认或提出修改意见的期限：</w:t>
      </w:r>
      <w:r>
        <w:rPr>
          <w:rFonts w:hint="eastAsia" w:ascii="宋体" w:hAnsi="宋体" w:eastAsia="宋体" w:cs="宋体"/>
          <w:color w:val="auto"/>
          <w:sz w:val="24"/>
          <w:szCs w:val="24"/>
          <w:highlight w:val="none"/>
          <w:u w:val="single"/>
        </w:rPr>
        <w:t xml:space="preserve">收到施工组织设计后7天内</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07" w:name="_Toc297123514"/>
      <w:r>
        <w:rPr>
          <w:highlight w:val="none"/>
        </w:rPr>
      </w:r>
      <w:bookmarkStart w:id="208" w:name="_Toc300934966"/>
      <w:r>
        <w:rPr>
          <w:highlight w:val="none"/>
        </w:rPr>
      </w:r>
      <w:bookmarkStart w:id="209" w:name="_Toc303539123"/>
      <w:r>
        <w:rPr>
          <w:highlight w:val="none"/>
        </w:rPr>
      </w:r>
      <w:bookmarkStart w:id="210" w:name="_Toc304295541"/>
      <w:r>
        <w:rPr>
          <w:highlight w:val="none"/>
        </w:rPr>
      </w:r>
      <w:bookmarkStart w:id="211" w:name="_Toc312678005"/>
      <w:r>
        <w:rPr>
          <w:highlight w:val="none"/>
        </w:rPr>
      </w:r>
      <w:bookmarkStart w:id="212" w:name="_Toc297216173"/>
      <w:r>
        <w:rPr>
          <w:highlight w:val="none"/>
        </w:rPr>
      </w:r>
      <w:bookmarkStart w:id="213" w:name="_Toc312677479"/>
      <w:r>
        <w:rPr>
          <w:rFonts w:hint="eastAsia" w:ascii="宋体" w:hAnsi="宋体" w:eastAsia="宋体" w:cs="宋体"/>
          <w:color w:val="auto"/>
          <w:sz w:val="24"/>
          <w:szCs w:val="24"/>
          <w:highlight w:val="none"/>
        </w:rPr>
        <w:t xml:space="preserve">.2 施工进度计划</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施工进度计划的修订</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开工</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关于承包人提交工程开工报审表的期限：</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关于采购人应完成的其他开工准备工作及期限：</w:t>
      </w:r>
      <w:r>
        <w:rPr>
          <w:rFonts w:hint="eastAsia" w:ascii="宋体" w:hAnsi="宋体" w:eastAsia="宋体" w:cs="宋体"/>
          <w:color w:val="auto"/>
          <w:sz w:val="24"/>
          <w:szCs w:val="24"/>
          <w:highlight w:val="none"/>
          <w:u w:val="single"/>
        </w:rPr>
        <w:t xml:space="preserve">开工日期 7 天前向承包人移交场地、提供测量基准点、基准线、水准点，工程地质和地下管线书面资料。 </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因采购人原因造成监理人未能在计划开工日期之日起</w:t>
      </w:r>
      <w:r>
        <w:rPr>
          <w:rFonts w:hint="eastAsia" w:ascii="宋体" w:hAnsi="宋体" w:eastAsia="宋体" w:cs="宋体"/>
          <w:color w:val="auto"/>
          <w:sz w:val="24"/>
          <w:szCs w:val="24"/>
          <w:highlight w:val="none"/>
          <w:u w:val="single"/>
        </w:rPr>
        <w:t xml:space="preserve"> 180 </w:t>
      </w:r>
      <w:r>
        <w:rPr>
          <w:rFonts w:hint="eastAsia" w:ascii="宋体" w:hAnsi="宋体" w:eastAsia="宋体" w:cs="宋体"/>
          <w:color w:val="auto"/>
          <w:sz w:val="24"/>
          <w:szCs w:val="24"/>
          <w:highlight w:val="none"/>
        </w:rPr>
        <w:t xml:space="preserve">天内发出开工通知的，承包人有权提出价格调整要求，或者解除合同。</w:t>
      </w:r>
      <w:bookmarkEnd w:id="207"/>
      <w:r>
        <w:rPr>
          <w:highlight w:val="none"/>
        </w:rPr>
      </w:r>
      <w:bookmarkEnd w:id="208"/>
      <w:r>
        <w:rPr>
          <w:highlight w:val="none"/>
        </w:rPr>
      </w:r>
      <w:bookmarkEnd w:id="209"/>
      <w:r>
        <w:rPr>
          <w:highlight w:val="none"/>
        </w:rPr>
      </w:r>
      <w:bookmarkEnd w:id="210"/>
      <w:r>
        <w:rPr>
          <w:highlight w:val="none"/>
        </w:rPr>
      </w:r>
      <w:bookmarkEnd w:id="211"/>
      <w:r>
        <w:rPr>
          <w:highlight w:val="none"/>
        </w:rPr>
      </w:r>
      <w:bookmarkEnd w:id="212"/>
      <w:r>
        <w:rPr>
          <w:highlight w:val="none"/>
        </w:rPr>
      </w:r>
      <w:bookmarkEnd w:id="213"/>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测量放线</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7.4.1采购人通过监理人向承包人提供测量基准点、基准线和水准点及其书面资料的期限：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开工日期7天前</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14" w:name="_Toc312678010"/>
      <w:r>
        <w:rPr>
          <w:highlight w:val="none"/>
        </w:rPr>
      </w:r>
      <w:bookmarkStart w:id="215" w:name="_Toc300934968"/>
      <w:r>
        <w:rPr>
          <w:highlight w:val="none"/>
        </w:rPr>
      </w:r>
      <w:bookmarkStart w:id="216" w:name="_Toc303539125"/>
      <w:r>
        <w:rPr>
          <w:highlight w:val="none"/>
        </w:rPr>
      </w:r>
      <w:bookmarkStart w:id="217" w:name="_Toc312677484"/>
      <w:r>
        <w:rPr>
          <w:highlight w:val="none"/>
        </w:rPr>
      </w:r>
      <w:bookmarkStart w:id="218" w:name="_Toc297123516"/>
      <w:r>
        <w:rPr>
          <w:highlight w:val="none"/>
        </w:rPr>
      </w:r>
      <w:bookmarkStart w:id="219" w:name="_Toc297216175"/>
      <w:r>
        <w:rPr>
          <w:highlight w:val="none"/>
        </w:rPr>
      </w:r>
      <w:bookmarkStart w:id="220" w:name="_Toc304295546"/>
      <w:r>
        <w:rPr>
          <w:rFonts w:hint="eastAsia" w:ascii="宋体" w:hAnsi="宋体" w:eastAsia="宋体" w:cs="宋体"/>
          <w:color w:val="auto"/>
          <w:sz w:val="24"/>
          <w:szCs w:val="24"/>
          <w:highlight w:val="none"/>
        </w:rPr>
        <w:t xml:space="preserve">.5 工期延误</w:t>
      </w:r>
      <w:bookmarkEnd w:id="214"/>
      <w:r>
        <w:rPr>
          <w:highlight w:val="none"/>
        </w:rPr>
      </w:r>
      <w:bookmarkEnd w:id="215"/>
      <w:r>
        <w:rPr>
          <w:highlight w:val="none"/>
        </w:rPr>
      </w:r>
      <w:bookmarkEnd w:id="216"/>
      <w:r>
        <w:rPr>
          <w:highlight w:val="none"/>
        </w:rPr>
      </w:r>
      <w:bookmarkEnd w:id="217"/>
      <w:r>
        <w:rPr>
          <w:highlight w:val="none"/>
        </w:rPr>
      </w:r>
      <w:bookmarkEnd w:id="218"/>
      <w:r>
        <w:rPr>
          <w:highlight w:val="none"/>
        </w:rPr>
      </w:r>
      <w:bookmarkEnd w:id="219"/>
      <w:r>
        <w:rPr>
          <w:highlight w:val="none"/>
        </w:rPr>
      </w:r>
      <w:bookmarkEnd w:id="220"/>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7.5.1 因采购人原因导致工期延误</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因采购人原因导致工期延误的其他情形：</w:t>
      </w:r>
      <w:r>
        <w:rPr>
          <w:rFonts w:hint="eastAsia" w:ascii="宋体" w:hAnsi="宋体" w:eastAsia="宋体" w:cs="宋体"/>
          <w:color w:val="auto"/>
          <w:sz w:val="24"/>
          <w:szCs w:val="24"/>
          <w:highlight w:val="none"/>
          <w:u w:val="single"/>
        </w:rPr>
        <w:t xml:space="preserve">因采购人原因造成暂停施工的，采购人应书面通知承包人，承包人应积极配合采购人做好施工计划调整，并合理调整人员和施工机械，工期顺延，采购人不承担其他损失。</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21" w:name="_Toc312678012"/>
      <w:r>
        <w:rPr>
          <w:highlight w:val="none"/>
        </w:rPr>
      </w:r>
      <w:bookmarkStart w:id="222" w:name="_Toc318581169"/>
      <w:r>
        <w:rPr>
          <w:highlight w:val="none"/>
        </w:rPr>
      </w:r>
      <w:bookmarkStart w:id="223" w:name="_Toc312677486"/>
      <w:r>
        <w:rPr>
          <w:highlight w:val="none"/>
        </w:rPr>
      </w:r>
      <w:bookmarkStart w:id="224" w:name="_Toc300934970"/>
      <w:r>
        <w:rPr>
          <w:highlight w:val="none"/>
        </w:rPr>
      </w:r>
      <w:bookmarkStart w:id="225" w:name="_Toc297216177"/>
      <w:r>
        <w:rPr>
          <w:highlight w:val="none"/>
        </w:rPr>
      </w:r>
      <w:bookmarkStart w:id="226" w:name="_Toc297123518"/>
      <w:r>
        <w:rPr>
          <w:highlight w:val="none"/>
        </w:rPr>
      </w:r>
      <w:bookmarkStart w:id="227" w:name="_Toc303539127"/>
      <w:r>
        <w:rPr>
          <w:highlight w:val="none"/>
        </w:rPr>
      </w:r>
      <w:bookmarkStart w:id="228" w:name="_Toc304295548"/>
      <w:r>
        <w:rPr>
          <w:rFonts w:hint="eastAsia" w:ascii="宋体" w:hAnsi="宋体" w:eastAsia="宋体" w:cs="宋体"/>
          <w:color w:val="auto"/>
          <w:sz w:val="24"/>
          <w:szCs w:val="24"/>
          <w:highlight w:val="none"/>
        </w:rPr>
        <w:t xml:space="preserve">.5.2 因承包人原因导致工期延误</w:t>
      </w:r>
      <w:bookmarkEnd w:id="221"/>
      <w:r>
        <w:rPr>
          <w:highlight w:val="none"/>
        </w:rPr>
      </w:r>
      <w:bookmarkEnd w:id="222"/>
      <w:r>
        <w:rPr>
          <w:highlight w:val="none"/>
        </w:rPr>
      </w:r>
      <w:bookmarkEnd w:id="223"/>
      <w:r>
        <w:rPr>
          <w:highlight w:val="none"/>
        </w:rPr>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因</w:t>
      </w:r>
      <w:bookmarkStart w:id="229" w:name="_Toc318581170"/>
      <w:r>
        <w:rPr>
          <w:highlight w:val="none"/>
        </w:rPr>
      </w:r>
      <w:bookmarkStart w:id="230" w:name="_Toc312677487"/>
      <w:r>
        <w:rPr>
          <w:highlight w:val="none"/>
        </w:rPr>
      </w:r>
      <w:bookmarkStart w:id="231" w:name="_Toc312678013"/>
      <w:r>
        <w:rPr>
          <w:rFonts w:hint="eastAsia" w:ascii="宋体" w:hAnsi="宋体" w:eastAsia="宋体" w:cs="宋体"/>
          <w:color w:val="auto"/>
          <w:sz w:val="24"/>
          <w:szCs w:val="24"/>
          <w:highlight w:val="none"/>
        </w:rPr>
        <w:t xml:space="preserve">承包人原因造成工期延误，逾期竣工违约金的计算方法为：</w:t>
      </w:r>
      <w:r>
        <w:rPr>
          <w:rFonts w:hint="eastAsia" w:ascii="宋体" w:hAnsi="宋体" w:eastAsia="宋体" w:cs="宋体"/>
          <w:b/>
          <w:color w:val="auto"/>
          <w:sz w:val="24"/>
          <w:szCs w:val="24"/>
          <w:highlight w:val="none"/>
          <w:u w:val="single"/>
        </w:rPr>
        <w:t xml:space="preserve">每延误一天，承包人赔偿给采购人合同价的万分之一违约金</w:t>
      </w:r>
      <w:r>
        <w:rPr>
          <w:rFonts w:hint="eastAsia" w:ascii="宋体" w:hAnsi="宋体" w:eastAsia="宋体" w:cs="宋体"/>
          <w:b/>
          <w:color w:val="auto"/>
          <w:sz w:val="24"/>
          <w:szCs w:val="24"/>
          <w:highlight w:val="none"/>
        </w:rPr>
        <w:t xml:space="preserve">。</w:t>
      </w:r>
      <w:bookmarkEnd w:id="224"/>
      <w:r>
        <w:rPr>
          <w:highlight w:val="none"/>
        </w:rPr>
      </w:r>
      <w:bookmarkEnd w:id="225"/>
      <w:r>
        <w:rPr>
          <w:highlight w:val="none"/>
        </w:rPr>
      </w:r>
      <w:bookmarkEnd w:id="226"/>
      <w:r>
        <w:rPr>
          <w:highlight w:val="none"/>
        </w:rPr>
      </w:r>
      <w:bookmarkEnd w:id="227"/>
      <w:r>
        <w:rPr>
          <w:highlight w:val="none"/>
        </w:rPr>
      </w:r>
      <w:bookmarkEnd w:id="228"/>
      <w:r>
        <w:rPr>
          <w:highlight w:val="none"/>
        </w:rPr>
      </w:r>
      <w:bookmarkEnd w:id="229"/>
      <w:r>
        <w:rPr>
          <w:highlight w:val="none"/>
        </w:rPr>
      </w:r>
      <w:bookmarkEnd w:id="230"/>
      <w:r>
        <w:rPr>
          <w:highlight w:val="none"/>
        </w:rPr>
      </w:r>
      <w:bookmarkEnd w:id="23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2" w:name="_Toc297216178"/>
      <w:r>
        <w:rPr>
          <w:highlight w:val="none"/>
        </w:rPr>
      </w:r>
      <w:bookmarkStart w:id="233" w:name="_Toc304295549"/>
      <w:r>
        <w:rPr>
          <w:highlight w:val="none"/>
        </w:rPr>
      </w:r>
      <w:bookmarkStart w:id="234" w:name="_Toc303539128"/>
      <w:r>
        <w:rPr>
          <w:highlight w:val="none"/>
        </w:rPr>
      </w:r>
      <w:bookmarkStart w:id="235" w:name="_Toc312678015"/>
      <w:r>
        <w:rPr>
          <w:highlight w:val="none"/>
        </w:rPr>
      </w:r>
      <w:bookmarkStart w:id="236" w:name="_Toc300934971"/>
      <w:r>
        <w:rPr>
          <w:highlight w:val="none"/>
        </w:rPr>
      </w:r>
      <w:bookmarkStart w:id="237" w:name="_Toc297123519"/>
      <w:r>
        <w:rPr>
          <w:rFonts w:hint="eastAsia" w:ascii="宋体" w:hAnsi="宋体" w:eastAsia="宋体" w:cs="宋体"/>
          <w:color w:val="auto"/>
          <w:sz w:val="24"/>
          <w:szCs w:val="24"/>
          <w:highlight w:val="none"/>
        </w:rPr>
        <w:t xml:space="preserve">.6 不</w:t>
      </w:r>
      <w:bookmarkEnd w:id="232"/>
      <w:r>
        <w:rPr>
          <w:highlight w:val="none"/>
        </w:rPr>
      </w:r>
      <w:bookmarkEnd w:id="233"/>
      <w:r>
        <w:rPr>
          <w:highlight w:val="none"/>
        </w:rPr>
      </w:r>
      <w:bookmarkEnd w:id="234"/>
      <w:r>
        <w:rPr>
          <w:highlight w:val="none"/>
        </w:rPr>
      </w:r>
      <w:bookmarkEnd w:id="235"/>
      <w:r>
        <w:rPr>
          <w:highlight w:val="none"/>
        </w:rPr>
      </w:r>
      <w:bookmarkEnd w:id="236"/>
      <w:r>
        <w:rPr>
          <w:highlight w:val="none"/>
        </w:rPr>
      </w:r>
      <w:bookmarkEnd w:id="237"/>
      <w:r>
        <w:rPr>
          <w:rFonts w:hint="eastAsia" w:ascii="宋体" w:hAnsi="宋体" w:eastAsia="宋体" w:cs="宋体"/>
          <w:color w:val="auto"/>
          <w:sz w:val="24"/>
          <w:szCs w:val="24"/>
          <w:highlight w:val="none"/>
        </w:rPr>
        <w:t xml:space="preserve">利物质条件</w:t>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238" w:name="_Toc312678016"/>
      <w:r>
        <w:rPr>
          <w:highlight w:val="none"/>
        </w:rPr>
      </w:r>
      <w:bookmarkStart w:id="239" w:name="_Toc304295550"/>
      <w:r>
        <w:rPr>
          <w:highlight w:val="none"/>
        </w:rPr>
      </w:r>
      <w:bookmarkStart w:id="240" w:name="_Toc318581172"/>
      <w:r>
        <w:rPr>
          <w:highlight w:val="none"/>
        </w:rPr>
      </w:r>
      <w:bookmarkStart w:id="241" w:name="_Toc300934972"/>
      <w:r>
        <w:rPr>
          <w:highlight w:val="none"/>
        </w:rPr>
      </w:r>
      <w:bookmarkStart w:id="242" w:name="_Toc297216179"/>
      <w:r>
        <w:rPr>
          <w:highlight w:val="none"/>
        </w:rPr>
      </w:r>
      <w:bookmarkStart w:id="243" w:name="_Toc297123520"/>
      <w:r>
        <w:rPr>
          <w:highlight w:val="none"/>
        </w:rPr>
      </w:r>
      <w:bookmarkStart w:id="244" w:name="_Toc303539129"/>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238"/>
      <w:r>
        <w:rPr>
          <w:highlight w:val="none"/>
        </w:rPr>
      </w:r>
      <w:bookmarkEnd w:id="239"/>
      <w:r>
        <w:rPr>
          <w:highlight w:val="none"/>
        </w:rPr>
      </w:r>
      <w:bookmarkEnd w:id="240"/>
      <w:r>
        <w:rPr>
          <w:highlight w:val="none"/>
        </w:rPr>
      </w:r>
      <w:bookmarkEnd w:id="241"/>
      <w:r>
        <w:rPr>
          <w:highlight w:val="none"/>
        </w:rPr>
      </w:r>
      <w:bookmarkEnd w:id="242"/>
      <w:r>
        <w:rPr>
          <w:highlight w:val="none"/>
        </w:rPr>
      </w:r>
      <w:bookmarkEnd w:id="243"/>
      <w:r>
        <w:rPr>
          <w:highlight w:val="none"/>
        </w:rPr>
      </w:r>
      <w:bookmarkEnd w:id="244"/>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45" w:name="_Toc297216180"/>
      <w:r>
        <w:rPr>
          <w:highlight w:val="none"/>
        </w:rPr>
      </w:r>
      <w:bookmarkStart w:id="246" w:name="_Toc304295551"/>
      <w:r>
        <w:rPr>
          <w:highlight w:val="none"/>
        </w:rPr>
      </w:r>
      <w:bookmarkStart w:id="247" w:name="_Toc297123521"/>
      <w:r>
        <w:rPr>
          <w:highlight w:val="none"/>
        </w:rPr>
      </w:r>
      <w:bookmarkStart w:id="248" w:name="_Toc300934973"/>
      <w:r>
        <w:rPr>
          <w:highlight w:val="none"/>
        </w:rPr>
      </w:r>
      <w:bookmarkStart w:id="249" w:name="_Toc312678017"/>
      <w:r>
        <w:rPr>
          <w:highlight w:val="none"/>
        </w:rPr>
      </w:r>
      <w:bookmarkStart w:id="250" w:name="_Toc303539130"/>
      <w:r>
        <w:rPr>
          <w:rFonts w:hint="eastAsia" w:ascii="宋体" w:hAnsi="宋体" w:eastAsia="宋体" w:cs="宋体"/>
          <w:color w:val="auto"/>
          <w:sz w:val="24"/>
          <w:szCs w:val="24"/>
          <w:highlight w:val="none"/>
        </w:rPr>
        <w:t xml:space="preserve">.7异常恶劣的气候条件</w:t>
      </w:r>
      <w:bookmarkEnd w:id="245"/>
      <w:r>
        <w:rPr>
          <w:highlight w:val="none"/>
        </w:rPr>
      </w:r>
      <w:bookmarkEnd w:id="246"/>
      <w:r>
        <w:rPr>
          <w:highlight w:val="none"/>
        </w:rPr>
      </w:r>
      <w:bookmarkEnd w:id="247"/>
      <w:r>
        <w:rPr>
          <w:highlight w:val="none"/>
        </w:rPr>
      </w:r>
      <w:bookmarkEnd w:id="248"/>
      <w:r>
        <w:rPr>
          <w:highlight w:val="none"/>
        </w:rPr>
      </w:r>
      <w:bookmarkEnd w:id="249"/>
      <w:r>
        <w:rPr>
          <w:highlight w:val="none"/>
        </w:rPr>
      </w:r>
      <w:bookmarkEnd w:id="250"/>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采购人和承包人同意以下情形视为异常恶劣的气候条件：</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日降雨量大于50mm的雨日超过1天；</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6级以上台风灾害；</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日气温超过38℃ 的高温大于3天；</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日气温低于－20℃的严寒大于3天；</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u w:val="single"/>
        </w:rPr>
        <w:t xml:space="preserve">造成工程损坏的冰雹和大雪灾害：日降雪量10mm及以上。</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 提前竣工的奖励</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7.8.1提前竣工的奖励：</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251" w:name="_Toc351203640"/>
      <w:r>
        <w:rPr>
          <w:rFonts w:hint="eastAsia" w:ascii="宋体" w:hAnsi="宋体" w:eastAsia="宋体" w:cs="宋体"/>
          <w:color w:val="auto"/>
          <w:sz w:val="24"/>
          <w:szCs w:val="24"/>
          <w:highlight w:val="none"/>
        </w:rPr>
        <w:t xml:space="preserve">8. 材料与设备</w:t>
      </w:r>
      <w:bookmarkEnd w:id="25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252" w:name="_Toc297048354"/>
      <w:r>
        <w:rPr>
          <w:highlight w:val="none"/>
        </w:rPr>
      </w:r>
      <w:bookmarkStart w:id="253" w:name="_Toc296891208"/>
      <w:r>
        <w:rPr>
          <w:highlight w:val="none"/>
        </w:rPr>
      </w:r>
      <w:bookmarkStart w:id="254" w:name="_Toc296503168"/>
      <w:r>
        <w:rPr>
          <w:highlight w:val="none"/>
        </w:rPr>
      </w:r>
      <w:bookmarkStart w:id="255" w:name="_Toc296890996"/>
      <w:r>
        <w:rPr>
          <w:highlight w:val="none"/>
        </w:rPr>
      </w:r>
      <w:bookmarkStart w:id="256" w:name="_Toc296347167"/>
      <w:r>
        <w:rPr>
          <w:highlight w:val="none"/>
        </w:rPr>
      </w:r>
      <w:bookmarkStart w:id="257" w:name="_Toc304295557"/>
      <w:r>
        <w:rPr>
          <w:highlight w:val="none"/>
        </w:rPr>
      </w:r>
      <w:bookmarkStart w:id="258" w:name="_Toc297216187"/>
      <w:r>
        <w:rPr>
          <w:highlight w:val="none"/>
        </w:rPr>
      </w:r>
      <w:bookmarkStart w:id="259" w:name="_Toc296944507"/>
      <w:r>
        <w:rPr>
          <w:highlight w:val="none"/>
        </w:rPr>
      </w:r>
      <w:bookmarkStart w:id="260" w:name="_Toc312678020"/>
      <w:r>
        <w:rPr>
          <w:highlight w:val="none"/>
        </w:rPr>
      </w:r>
      <w:bookmarkStart w:id="261" w:name="_Toc300934980"/>
      <w:r>
        <w:rPr>
          <w:highlight w:val="none"/>
        </w:rPr>
      </w:r>
      <w:bookmarkStart w:id="262" w:name="_Toc297123528"/>
      <w:r>
        <w:rPr>
          <w:highlight w:val="none"/>
        </w:rPr>
      </w:r>
      <w:bookmarkStart w:id="263" w:name="_Toc303539137"/>
      <w:r>
        <w:rPr>
          <w:highlight w:val="none"/>
        </w:rPr>
      </w:r>
      <w:bookmarkStart w:id="264" w:name="_Toc312677494"/>
      <w:r>
        <w:rPr>
          <w:highlight w:val="none"/>
        </w:rPr>
      </w:r>
      <w:bookmarkStart w:id="265" w:name="_Toc296346669"/>
      <w:r>
        <w:rPr>
          <w:highlight w:val="none"/>
        </w:rPr>
      </w:r>
      <w:bookmarkStart w:id="266" w:name="_Toc297120468"/>
      <w:r>
        <w:rPr>
          <w:highlight w:val="none"/>
        </w:rPr>
      </w:r>
      <w:bookmarkStart w:id="267" w:name="_Toc318581173"/>
      <w:r>
        <w:rPr>
          <w:rFonts w:hint="eastAsia" w:ascii="宋体" w:hAnsi="宋体" w:eastAsia="宋体" w:cs="宋体"/>
          <w:color w:val="auto"/>
          <w:sz w:val="24"/>
          <w:szCs w:val="24"/>
          <w:highlight w:val="none"/>
        </w:rPr>
        <w:t xml:space="preserve">8.1 施工设备和临时设施</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承包人提供的施工设备和临时设施关于修建临时设施费用承担的约定：</w:t>
      </w:r>
      <w:r>
        <w:rPr>
          <w:rFonts w:hint="eastAsia" w:ascii="宋体" w:hAnsi="宋体" w:eastAsia="宋体" w:cs="宋体"/>
          <w:color w:val="auto"/>
          <w:sz w:val="24"/>
          <w:szCs w:val="24"/>
          <w:highlight w:val="none"/>
          <w:u w:val="single"/>
        </w:rPr>
        <w:t xml:space="preserve">由承包人承担</w:t>
      </w:r>
      <w:r>
        <w:rPr>
          <w:rFonts w:hint="eastAsia" w:ascii="宋体" w:hAnsi="宋体" w:eastAsia="宋体" w:cs="宋体"/>
          <w:color w:val="auto"/>
          <w:sz w:val="24"/>
          <w:szCs w:val="24"/>
          <w:highlight w:val="none"/>
        </w:rPr>
        <w:t xml:space="preserve">。</w:t>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252"/>
      <w:r>
        <w:rPr>
          <w:highlight w:val="none"/>
        </w:rPr>
      </w:r>
      <w:bookmarkEnd w:id="253"/>
      <w:r>
        <w:rPr>
          <w:highlight w:val="none"/>
        </w:rPr>
      </w:r>
      <w:bookmarkEnd w:id="254"/>
      <w:r>
        <w:rPr>
          <w:highlight w:val="none"/>
        </w:rPr>
      </w:r>
      <w:bookmarkEnd w:id="255"/>
      <w:r>
        <w:rPr>
          <w:highlight w:val="none"/>
        </w:rPr>
      </w:r>
      <w:bookmarkEnd w:id="256"/>
      <w:r>
        <w:rPr>
          <w:highlight w:val="none"/>
        </w:rPr>
      </w:r>
      <w:bookmarkEnd w:id="257"/>
      <w:r>
        <w:rPr>
          <w:highlight w:val="none"/>
        </w:rPr>
      </w:r>
      <w:bookmarkEnd w:id="258"/>
      <w:r>
        <w:rPr>
          <w:highlight w:val="none"/>
        </w:rPr>
      </w:r>
      <w:bookmarkEnd w:id="259"/>
      <w:r>
        <w:rPr>
          <w:highlight w:val="none"/>
        </w:rPr>
      </w:r>
      <w:bookmarkEnd w:id="260"/>
      <w:r>
        <w:rPr>
          <w:highlight w:val="none"/>
        </w:rPr>
      </w:r>
      <w:bookmarkEnd w:id="261"/>
      <w:r>
        <w:rPr>
          <w:highlight w:val="none"/>
        </w:rPr>
      </w:r>
      <w:bookmarkEnd w:id="262"/>
      <w:r>
        <w:rPr>
          <w:highlight w:val="none"/>
        </w:rPr>
      </w:r>
      <w:bookmarkEnd w:id="263"/>
      <w:r>
        <w:rPr>
          <w:highlight w:val="none"/>
        </w:rPr>
      </w:r>
      <w:bookmarkEnd w:id="264"/>
      <w:r>
        <w:rPr>
          <w:highlight w:val="none"/>
        </w:rPr>
      </w:r>
      <w:bookmarkEnd w:id="265"/>
      <w:r>
        <w:rPr>
          <w:highlight w:val="none"/>
        </w:rPr>
      </w:r>
      <w:bookmarkEnd w:id="266"/>
      <w:r>
        <w:rPr>
          <w:highlight w:val="none"/>
        </w:rPr>
      </w:r>
      <w:bookmarkEnd w:id="267"/>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268" w:name="_Toc280868655"/>
      <w:r>
        <w:rPr>
          <w:highlight w:val="none"/>
        </w:rPr>
      </w:r>
      <w:bookmarkStart w:id="269" w:name="_Toc267251424"/>
      <w:r>
        <w:rPr>
          <w:highlight w:val="none"/>
        </w:rPr>
      </w:r>
      <w:bookmarkStart w:id="270" w:name="_Toc280868656"/>
      <w:r>
        <w:rPr>
          <w:highlight w:val="none"/>
        </w:rPr>
      </w:r>
      <w:bookmarkStart w:id="271" w:name="_Toc351203641"/>
      <w:r>
        <w:rPr>
          <w:rFonts w:hint="eastAsia" w:ascii="宋体" w:hAnsi="宋体" w:eastAsia="宋体" w:cs="宋体"/>
          <w:color w:val="auto"/>
          <w:sz w:val="24"/>
          <w:szCs w:val="24"/>
          <w:highlight w:val="none"/>
        </w:rPr>
        <w:t xml:space="preserve">9</w:t>
      </w:r>
      <w:bookmarkEnd w:id="268"/>
      <w:r>
        <w:rPr>
          <w:highlight w:val="none"/>
        </w:rPr>
      </w:r>
      <w:bookmarkEnd w:id="269"/>
      <w:r>
        <w:rPr>
          <w:highlight w:val="none"/>
        </w:rPr>
      </w:r>
      <w:bookmarkEnd w:id="270"/>
      <w:r>
        <w:rPr>
          <w:highlight w:val="none"/>
        </w:rPr>
      </w:r>
      <w:bookmarkStart w:id="272" w:name="_Toc312677495"/>
      <w:r>
        <w:rPr>
          <w:highlight w:val="none"/>
        </w:rPr>
      </w:r>
      <w:bookmarkStart w:id="273" w:name="_Toc304295559"/>
      <w:r>
        <w:rPr>
          <w:highlight w:val="none"/>
        </w:rPr>
      </w:r>
      <w:bookmarkStart w:id="274" w:name="_Toc303539139"/>
      <w:r>
        <w:rPr>
          <w:highlight w:val="none"/>
        </w:rPr>
      </w:r>
      <w:bookmarkStart w:id="275" w:name="_Toc300934982"/>
      <w:r>
        <w:rPr>
          <w:highlight w:val="none"/>
        </w:rPr>
      </w:r>
      <w:bookmarkStart w:id="276" w:name="_Toc312678021"/>
      <w:r>
        <w:rPr>
          <w:highlight w:val="none"/>
        </w:rPr>
      </w:r>
      <w:bookmarkStart w:id="277" w:name="_Toc297216192"/>
      <w:r>
        <w:rPr>
          <w:highlight w:val="none"/>
        </w:rPr>
      </w:r>
      <w:bookmarkStart w:id="278" w:name="_Toc297123533"/>
      <w:r>
        <w:rPr>
          <w:highlight w:val="none"/>
        </w:rPr>
      </w:r>
      <w:bookmarkStart w:id="279" w:name="_Toc267251428"/>
      <w:r>
        <w:rPr>
          <w:highlight w:val="none"/>
        </w:rPr>
      </w:r>
      <w:bookmarkStart w:id="280" w:name="_Toc296944512"/>
      <w:r>
        <w:rPr>
          <w:highlight w:val="none"/>
        </w:rPr>
      </w:r>
      <w:bookmarkStart w:id="281" w:name="_Toc296891001"/>
      <w:r>
        <w:rPr>
          <w:highlight w:val="none"/>
        </w:rPr>
      </w:r>
      <w:bookmarkStart w:id="282" w:name="_Toc297048359"/>
      <w:r>
        <w:rPr>
          <w:highlight w:val="none"/>
        </w:rPr>
      </w:r>
      <w:bookmarkStart w:id="283" w:name="_Toc296346674"/>
      <w:r>
        <w:rPr>
          <w:highlight w:val="none"/>
        </w:rPr>
      </w:r>
      <w:bookmarkStart w:id="284" w:name="_Toc297120473"/>
      <w:r>
        <w:rPr>
          <w:highlight w:val="none"/>
        </w:rPr>
      </w:r>
      <w:bookmarkStart w:id="285" w:name="_Toc267251427"/>
      <w:r>
        <w:rPr>
          <w:highlight w:val="none"/>
        </w:rPr>
      </w:r>
      <w:bookmarkStart w:id="286" w:name="_Toc292559378"/>
      <w:r>
        <w:rPr>
          <w:highlight w:val="none"/>
        </w:rPr>
      </w:r>
      <w:bookmarkStart w:id="287" w:name="_Toc292559883"/>
      <w:r>
        <w:rPr>
          <w:highlight w:val="none"/>
        </w:rPr>
      </w:r>
      <w:bookmarkStart w:id="288" w:name="_Toc296891213"/>
      <w:r>
        <w:rPr>
          <w:highlight w:val="none"/>
        </w:rPr>
      </w:r>
      <w:bookmarkStart w:id="289" w:name="_Toc296347172"/>
      <w:r>
        <w:rPr>
          <w:highlight w:val="none"/>
        </w:rPr>
      </w:r>
      <w:bookmarkStart w:id="290" w:name="_Toc296503173"/>
      <w:r>
        <w:rPr>
          <w:rFonts w:hint="eastAsia" w:ascii="宋体" w:hAnsi="宋体" w:eastAsia="宋体" w:cs="宋体"/>
          <w:color w:val="auto"/>
          <w:sz w:val="24"/>
          <w:szCs w:val="24"/>
          <w:highlight w:val="none"/>
        </w:rPr>
        <w:t xml:space="preserve">. 试验与检验</w:t>
      </w:r>
      <w:bookmarkEnd w:id="271"/>
      <w:r>
        <w:rPr>
          <w:highlight w:val="none"/>
        </w:rPr>
      </w:r>
      <w:bookmarkEnd w:id="272"/>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highlight w:val="none"/>
        </w:rPr>
      </w:r>
      <w:bookmarkEnd w:id="278"/>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91" w:name="_Toc312677496"/>
      <w:r>
        <w:rPr>
          <w:highlight w:val="none"/>
        </w:rPr>
      </w:r>
      <w:bookmarkStart w:id="292" w:name="_Toc304295560"/>
      <w:r>
        <w:rPr>
          <w:highlight w:val="none"/>
        </w:rPr>
      </w:r>
      <w:bookmarkStart w:id="293" w:name="_Toc297123534"/>
      <w:r>
        <w:rPr>
          <w:highlight w:val="none"/>
        </w:rPr>
      </w:r>
      <w:bookmarkStart w:id="294" w:name="_Toc312678022"/>
      <w:r>
        <w:rPr>
          <w:highlight w:val="none"/>
        </w:rPr>
      </w:r>
      <w:bookmarkStart w:id="295" w:name="_Toc303539140"/>
      <w:r>
        <w:rPr>
          <w:highlight w:val="none"/>
        </w:rPr>
      </w:r>
      <w:bookmarkStart w:id="296" w:name="_Toc300934983"/>
      <w:r>
        <w:rPr>
          <w:highlight w:val="none"/>
        </w:rPr>
      </w:r>
      <w:bookmarkStart w:id="297" w:name="_Toc297216193"/>
      <w:r>
        <w:rPr>
          <w:rFonts w:hint="eastAsia" w:ascii="宋体" w:hAnsi="宋体" w:eastAsia="宋体" w:cs="宋体"/>
          <w:color w:val="auto"/>
          <w:sz w:val="24"/>
          <w:szCs w:val="24"/>
          <w:highlight w:val="none"/>
        </w:rPr>
        <w:t xml:space="preserve">.1试验设备与试验人员</w:t>
      </w:r>
      <w:bookmarkEnd w:id="291"/>
      <w:r>
        <w:rPr>
          <w:highlight w:val="none"/>
        </w:rPr>
      </w:r>
      <w:bookmarkEnd w:id="292"/>
      <w:r>
        <w:rPr>
          <w:highlight w:val="none"/>
        </w:rPr>
      </w:r>
      <w:bookmarkEnd w:id="293"/>
      <w:r>
        <w:rPr>
          <w:highlight w:val="none"/>
        </w:rPr>
      </w:r>
      <w:bookmarkEnd w:id="294"/>
      <w:r>
        <w:rPr>
          <w:highlight w:val="none"/>
        </w:rPr>
      </w:r>
      <w:bookmarkEnd w:id="295"/>
      <w:r>
        <w:rPr>
          <w:highlight w:val="none"/>
        </w:rPr>
      </w:r>
      <w:bookmarkEnd w:id="296"/>
      <w:r>
        <w:rPr>
          <w:highlight w:val="none"/>
        </w:rPr>
      </w:r>
      <w:bookmarkEnd w:id="297"/>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298" w:name="_Toc300934984"/>
      <w:r>
        <w:rPr>
          <w:highlight w:val="none"/>
        </w:rPr>
      </w:r>
      <w:bookmarkStart w:id="299" w:name="_Toc304295561"/>
      <w:r>
        <w:rPr>
          <w:highlight w:val="none"/>
        </w:rPr>
      </w:r>
      <w:bookmarkStart w:id="300" w:name="_Toc303539141"/>
      <w:r>
        <w:rPr>
          <w:highlight w:val="none"/>
        </w:rPr>
      </w:r>
      <w:bookmarkStart w:id="301" w:name="_Toc297216194"/>
      <w:r>
        <w:rPr>
          <w:highlight w:val="none"/>
        </w:rPr>
      </w:r>
      <w:bookmarkStart w:id="302" w:name="_Toc312678023"/>
      <w:r>
        <w:rPr>
          <w:highlight w:val="none"/>
        </w:rPr>
      </w:r>
      <w:bookmarkStart w:id="303" w:name="_Toc312677497"/>
      <w:r>
        <w:rPr>
          <w:highlight w:val="none"/>
        </w:rPr>
      </w:r>
      <w:bookmarkStart w:id="304" w:name="_Toc297123535"/>
      <w:r>
        <w:rPr>
          <w:highlight w:val="none"/>
        </w:rPr>
      </w:r>
      <w:bookmarkStart w:id="305" w:name="_Toc318581174"/>
      <w:r>
        <w:rPr>
          <w:rFonts w:hint="eastAsia" w:ascii="宋体" w:hAnsi="宋体" w:eastAsia="宋体" w:cs="宋体"/>
          <w:color w:val="auto"/>
          <w:sz w:val="24"/>
          <w:szCs w:val="24"/>
          <w:highlight w:val="none"/>
        </w:rPr>
        <w:t xml:space="preserve">.1.1 试验设备</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298"/>
      <w:r>
        <w:rPr>
          <w:highlight w:val="none"/>
        </w:rPr>
      </w:r>
      <w:bookmarkEnd w:id="299"/>
      <w:r>
        <w:rPr>
          <w:highlight w:val="none"/>
        </w:rPr>
      </w:r>
      <w:bookmarkEnd w:id="300"/>
      <w:r>
        <w:rPr>
          <w:highlight w:val="none"/>
        </w:rPr>
      </w:r>
      <w:bookmarkEnd w:id="301"/>
      <w:r>
        <w:rPr>
          <w:highlight w:val="none"/>
        </w:rPr>
      </w:r>
      <w:bookmarkEnd w:id="302"/>
      <w:r>
        <w:rPr>
          <w:highlight w:val="none"/>
        </w:rPr>
      </w:r>
      <w:bookmarkEnd w:id="303"/>
      <w:r>
        <w:rPr>
          <w:highlight w:val="none"/>
        </w:rPr>
      </w:r>
      <w:bookmarkEnd w:id="304"/>
      <w:r>
        <w:rPr>
          <w:highlight w:val="none"/>
        </w:rPr>
      </w:r>
      <w:bookmarkStart w:id="306" w:name="_Toc303539142"/>
      <w:r>
        <w:rPr>
          <w:highlight w:val="none"/>
        </w:rPr>
      </w:r>
      <w:bookmarkStart w:id="307" w:name="_Toc312677498"/>
      <w:r>
        <w:rPr>
          <w:highlight w:val="none"/>
        </w:rPr>
      </w:r>
      <w:bookmarkStart w:id="308" w:name="_Toc304295562"/>
      <w:r>
        <w:rPr>
          <w:highlight w:val="none"/>
        </w:rPr>
      </w:r>
      <w:bookmarkStart w:id="309" w:name="_Toc297123536"/>
      <w:r>
        <w:rPr>
          <w:highlight w:val="none"/>
        </w:rPr>
      </w:r>
      <w:bookmarkStart w:id="310" w:name="_Toc297216195"/>
      <w:r>
        <w:rPr>
          <w:highlight w:val="none"/>
        </w:rPr>
      </w:r>
      <w:bookmarkStart w:id="311" w:name="_Toc300934985"/>
      <w:r>
        <w:rPr>
          <w:highlight w:val="none"/>
        </w:rPr>
      </w:r>
      <w:bookmarkStart w:id="312" w:name="_Toc312678024"/>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 </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由承包人提供。</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由承包人提供</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现场工艺试验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305"/>
      <w:r>
        <w:rPr>
          <w:highlight w:val="none"/>
        </w:rPr>
      </w:r>
      <w:bookmarkEnd w:id="306"/>
      <w:r>
        <w:rPr>
          <w:highlight w:val="none"/>
        </w:rPr>
      </w:r>
      <w:bookmarkEnd w:id="307"/>
      <w:r>
        <w:rPr>
          <w:highlight w:val="none"/>
        </w:rPr>
      </w:r>
      <w:bookmarkEnd w:id="308"/>
      <w:r>
        <w:rPr>
          <w:highlight w:val="none"/>
        </w:rPr>
      </w:r>
      <w:bookmarkEnd w:id="309"/>
      <w:r>
        <w:rPr>
          <w:highlight w:val="none"/>
        </w:rPr>
      </w:r>
      <w:bookmarkEnd w:id="310"/>
      <w:r>
        <w:rPr>
          <w:highlight w:val="none"/>
        </w:rPr>
      </w:r>
      <w:bookmarkEnd w:id="311"/>
      <w:r>
        <w:rPr>
          <w:highlight w:val="none"/>
        </w:rPr>
      </w:r>
      <w:bookmarkEnd w:id="312"/>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313" w:name="_Toc351203642"/>
      <w:r>
        <w:rPr>
          <w:rFonts w:hint="eastAsia" w:ascii="宋体" w:hAnsi="宋体" w:eastAsia="宋体" w:cs="宋体"/>
          <w:color w:val="auto"/>
          <w:sz w:val="24"/>
          <w:szCs w:val="24"/>
          <w:highlight w:val="none"/>
        </w:rPr>
        <w:t xml:space="preserve">1</w:t>
      </w:r>
      <w:bookmarkEnd w:id="279"/>
      <w:r>
        <w:rPr>
          <w:highlight w:val="none"/>
        </w:rPr>
      </w:r>
      <w:bookmarkEnd w:id="280"/>
      <w:r>
        <w:rPr>
          <w:highlight w:val="none"/>
        </w:rPr>
      </w:r>
      <w:bookmarkEnd w:id="281"/>
      <w:r>
        <w:rPr>
          <w:highlight w:val="none"/>
        </w:rPr>
      </w:r>
      <w:bookmarkEnd w:id="282"/>
      <w:r>
        <w:rPr>
          <w:highlight w:val="none"/>
        </w:rPr>
      </w:r>
      <w:bookmarkEnd w:id="283"/>
      <w:r>
        <w:rPr>
          <w:highlight w:val="none"/>
        </w:rPr>
      </w:r>
      <w:bookmarkEnd w:id="284"/>
      <w:r>
        <w:rPr>
          <w:highlight w:val="none"/>
        </w:rPr>
      </w:r>
      <w:bookmarkEnd w:id="285"/>
      <w:r>
        <w:rPr>
          <w:highlight w:val="none"/>
        </w:rPr>
      </w:r>
      <w:bookmarkEnd w:id="286"/>
      <w:r>
        <w:rPr>
          <w:highlight w:val="none"/>
        </w:rPr>
      </w:r>
      <w:bookmarkEnd w:id="287"/>
      <w:r>
        <w:rPr>
          <w:highlight w:val="none"/>
        </w:rPr>
      </w:r>
      <w:bookmarkEnd w:id="288"/>
      <w:r>
        <w:rPr>
          <w:highlight w:val="none"/>
        </w:rPr>
      </w:r>
      <w:bookmarkEnd w:id="289"/>
      <w:r>
        <w:rPr>
          <w:highlight w:val="none"/>
        </w:rPr>
      </w:r>
      <w:bookmarkEnd w:id="290"/>
      <w:r>
        <w:rPr>
          <w:highlight w:val="none"/>
        </w:rPr>
      </w:r>
      <w:bookmarkStart w:id="314" w:name="_Toc296944532"/>
      <w:r>
        <w:rPr>
          <w:highlight w:val="none"/>
        </w:rPr>
      </w:r>
      <w:bookmarkStart w:id="315" w:name="_Toc296346694"/>
      <w:r>
        <w:rPr>
          <w:highlight w:val="none"/>
        </w:rPr>
      </w:r>
      <w:bookmarkStart w:id="316" w:name="_Toc304295566"/>
      <w:r>
        <w:rPr>
          <w:highlight w:val="none"/>
        </w:rPr>
      </w:r>
      <w:bookmarkStart w:id="317" w:name="_Toc297048379"/>
      <w:r>
        <w:rPr>
          <w:highlight w:val="none"/>
        </w:rPr>
      </w:r>
      <w:bookmarkStart w:id="318" w:name="_Toc292559398"/>
      <w:r>
        <w:rPr>
          <w:highlight w:val="none"/>
        </w:rPr>
      </w:r>
      <w:bookmarkStart w:id="319" w:name="_Toc296891021"/>
      <w:r>
        <w:rPr>
          <w:highlight w:val="none"/>
        </w:rPr>
      </w:r>
      <w:bookmarkStart w:id="320" w:name="_Toc303539146"/>
      <w:r>
        <w:rPr>
          <w:highlight w:val="none"/>
        </w:rPr>
      </w:r>
      <w:bookmarkStart w:id="321" w:name="_Toc312677499"/>
      <w:r>
        <w:rPr>
          <w:highlight w:val="none"/>
        </w:rPr>
      </w:r>
      <w:bookmarkStart w:id="322" w:name="_Toc296503193"/>
      <w:r>
        <w:rPr>
          <w:highlight w:val="none"/>
        </w:rPr>
      </w:r>
      <w:bookmarkStart w:id="323" w:name="_Toc296891233"/>
      <w:r>
        <w:rPr>
          <w:highlight w:val="none"/>
        </w:rPr>
      </w:r>
      <w:bookmarkStart w:id="324" w:name="_Toc292559903"/>
      <w:r>
        <w:rPr>
          <w:highlight w:val="none"/>
        </w:rPr>
      </w:r>
      <w:bookmarkStart w:id="325" w:name="_Toc297216199"/>
      <w:r>
        <w:rPr>
          <w:highlight w:val="none"/>
        </w:rPr>
      </w:r>
      <w:bookmarkStart w:id="326" w:name="_Toc300934989"/>
      <w:r>
        <w:rPr>
          <w:highlight w:val="none"/>
        </w:rPr>
      </w:r>
      <w:bookmarkStart w:id="327" w:name="_Toc297123540"/>
      <w:r>
        <w:rPr>
          <w:highlight w:val="none"/>
        </w:rPr>
      </w:r>
      <w:bookmarkStart w:id="328" w:name="_Toc296347192"/>
      <w:r>
        <w:rPr>
          <w:highlight w:val="none"/>
        </w:rPr>
      </w:r>
      <w:bookmarkStart w:id="329" w:name="_Toc312678025"/>
      <w:r>
        <w:rPr>
          <w:highlight w:val="none"/>
        </w:rPr>
      </w:r>
      <w:bookmarkStart w:id="330" w:name="_Toc297120493"/>
      <w:r>
        <w:rPr>
          <w:highlight w:val="none"/>
        </w:rPr>
      </w:r>
      <w:bookmarkStart w:id="331" w:name="_Toc267251439"/>
      <w:r>
        <w:rPr>
          <w:highlight w:val="none"/>
        </w:rPr>
      </w:r>
      <w:bookmarkStart w:id="332" w:name="_Toc267251440"/>
      <w:r>
        <w:rPr>
          <w:highlight w:val="none"/>
        </w:rPr>
      </w:r>
      <w:bookmarkStart w:id="333" w:name="_Toc267251435"/>
      <w:r>
        <w:rPr>
          <w:highlight w:val="none"/>
        </w:rPr>
      </w:r>
      <w:bookmarkStart w:id="334" w:name="_Toc267251433"/>
      <w:r>
        <w:rPr>
          <w:highlight w:val="none"/>
        </w:rPr>
      </w:r>
      <w:bookmarkStart w:id="335" w:name="_Toc267251437"/>
      <w:r>
        <w:rPr>
          <w:highlight w:val="none"/>
        </w:rPr>
      </w:r>
      <w:bookmarkStart w:id="336" w:name="_Toc267251441"/>
      <w:r>
        <w:rPr>
          <w:highlight w:val="none"/>
        </w:rPr>
      </w:r>
      <w:bookmarkStart w:id="337" w:name="_Toc267251442"/>
      <w:r>
        <w:rPr>
          <w:rFonts w:hint="eastAsia" w:ascii="宋体" w:hAnsi="宋体" w:eastAsia="宋体" w:cs="宋体"/>
          <w:color w:val="auto"/>
          <w:sz w:val="24"/>
          <w:szCs w:val="24"/>
          <w:highlight w:val="none"/>
        </w:rPr>
        <w:t xml:space="preserve">0. 变更</w:t>
      </w:r>
      <w:bookmarkEnd w:id="313"/>
      <w:r>
        <w:rPr>
          <w:highlight w:val="none"/>
        </w:rPr>
      </w:r>
      <w:bookmarkEnd w:id="314"/>
      <w:r>
        <w:rPr>
          <w:highlight w:val="none"/>
        </w:rPr>
      </w:r>
      <w:bookmarkEnd w:id="315"/>
      <w:r>
        <w:rPr>
          <w:highlight w:val="none"/>
        </w:rPr>
      </w:r>
      <w:bookmarkEnd w:id="316"/>
      <w:r>
        <w:rPr>
          <w:highlight w:val="none"/>
        </w:rPr>
      </w:r>
      <w:bookmarkEnd w:id="317"/>
      <w:r>
        <w:rPr>
          <w:highlight w:val="none"/>
        </w:rPr>
      </w:r>
      <w:bookmarkEnd w:id="318"/>
      <w:r>
        <w:rPr>
          <w:highlight w:val="none"/>
        </w:rPr>
      </w:r>
      <w:bookmarkEnd w:id="319"/>
      <w:r>
        <w:rPr>
          <w:highlight w:val="none"/>
        </w:rPr>
      </w:r>
      <w:bookmarkEnd w:id="320"/>
      <w:r>
        <w:rPr>
          <w:highlight w:val="none"/>
        </w:rPr>
      </w:r>
      <w:bookmarkEnd w:id="321"/>
      <w:r>
        <w:rPr>
          <w:highlight w:val="none"/>
        </w:rPr>
      </w:r>
      <w:bookmarkEnd w:id="322"/>
      <w:r>
        <w:rPr>
          <w:highlight w:val="none"/>
        </w:rPr>
      </w:r>
      <w:bookmarkEnd w:id="323"/>
      <w:r>
        <w:rPr>
          <w:highlight w:val="none"/>
        </w:rPr>
      </w:r>
      <w:bookmarkEnd w:id="324"/>
      <w:r>
        <w:rPr>
          <w:highlight w:val="none"/>
        </w:rPr>
      </w:r>
      <w:bookmarkEnd w:id="325"/>
      <w:r>
        <w:rPr>
          <w:highlight w:val="none"/>
        </w:rPr>
      </w:r>
      <w:bookmarkEnd w:id="326"/>
      <w:r>
        <w:rPr>
          <w:highlight w:val="none"/>
        </w:rPr>
      </w:r>
      <w:bookmarkEnd w:id="327"/>
      <w:r>
        <w:rPr>
          <w:highlight w:val="none"/>
        </w:rPr>
      </w:r>
      <w:bookmarkEnd w:id="328"/>
      <w:r>
        <w:rPr>
          <w:highlight w:val="none"/>
        </w:rPr>
      </w:r>
      <w:bookmarkEnd w:id="329"/>
      <w:r>
        <w:rPr>
          <w:highlight w:val="none"/>
        </w:rPr>
      </w:r>
      <w:bookmarkEnd w:id="330"/>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338" w:name="_Toc312678026"/>
      <w:r>
        <w:rPr>
          <w:highlight w:val="none"/>
        </w:rPr>
      </w:r>
      <w:bookmarkStart w:id="339" w:name="_Toc297216200"/>
      <w:r>
        <w:rPr>
          <w:highlight w:val="none"/>
        </w:rPr>
      </w:r>
      <w:bookmarkStart w:id="340" w:name="_Toc296503194"/>
      <w:r>
        <w:rPr>
          <w:highlight w:val="none"/>
        </w:rPr>
      </w:r>
      <w:bookmarkStart w:id="341" w:name="_Toc303539147"/>
      <w:r>
        <w:rPr>
          <w:highlight w:val="none"/>
        </w:rPr>
      </w:r>
      <w:bookmarkStart w:id="342" w:name="_Toc292559399"/>
      <w:r>
        <w:rPr>
          <w:highlight w:val="none"/>
        </w:rPr>
      </w:r>
      <w:bookmarkStart w:id="343" w:name="_Toc304295567"/>
      <w:r>
        <w:rPr>
          <w:highlight w:val="none"/>
        </w:rPr>
      </w:r>
      <w:bookmarkStart w:id="344" w:name="_Toc296944533"/>
      <w:r>
        <w:rPr>
          <w:highlight w:val="none"/>
        </w:rPr>
      </w:r>
      <w:bookmarkStart w:id="345" w:name="_Toc292559904"/>
      <w:r>
        <w:rPr>
          <w:highlight w:val="none"/>
        </w:rPr>
      </w:r>
      <w:bookmarkStart w:id="346" w:name="_Toc296891234"/>
      <w:r>
        <w:rPr>
          <w:highlight w:val="none"/>
        </w:rPr>
      </w:r>
      <w:bookmarkStart w:id="347" w:name="_Toc296891022"/>
      <w:r>
        <w:rPr>
          <w:highlight w:val="none"/>
        </w:rPr>
      </w:r>
      <w:bookmarkStart w:id="348" w:name="_Toc296347193"/>
      <w:r>
        <w:rPr>
          <w:highlight w:val="none"/>
        </w:rPr>
      </w:r>
      <w:bookmarkStart w:id="349" w:name="_Toc312677500"/>
      <w:r>
        <w:rPr>
          <w:highlight w:val="none"/>
        </w:rPr>
      </w:r>
      <w:bookmarkStart w:id="350" w:name="_Toc297123541"/>
      <w:r>
        <w:rPr>
          <w:highlight w:val="none"/>
        </w:rPr>
      </w:r>
      <w:bookmarkStart w:id="351" w:name="_Toc297120494"/>
      <w:r>
        <w:rPr>
          <w:highlight w:val="none"/>
        </w:rPr>
      </w:r>
      <w:bookmarkStart w:id="352" w:name="_Toc300934990"/>
      <w:r>
        <w:rPr>
          <w:highlight w:val="none"/>
        </w:rPr>
      </w:r>
      <w:bookmarkStart w:id="353" w:name="_Toc296346695"/>
      <w:r>
        <w:rPr>
          <w:highlight w:val="none"/>
        </w:rPr>
      </w:r>
      <w:bookmarkStart w:id="354" w:name="_Toc297048380"/>
      <w:r>
        <w:rPr>
          <w:rFonts w:hint="eastAsia" w:ascii="宋体" w:hAnsi="宋体" w:eastAsia="宋体" w:cs="宋体"/>
          <w:color w:val="auto"/>
          <w:sz w:val="24"/>
          <w:szCs w:val="24"/>
          <w:highlight w:val="none"/>
        </w:rPr>
        <w:t xml:space="preserve">0.1变更的范围</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变更估价</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变更估价原则</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承包人在工程变更确定后 14 天内，提出变更工程价款的报告，经采购人和监理工程师确认后调整合同价款，变更合同价款按下列方法进行：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（1）已标价工程量清单或投标书有相同项目的，按照相同项目单价认定；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（2）已标价工程量清单或投标书中无相同项目，但有类似项目的，参照类似项目的单价认定；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（3）合同中没有适用或类似的综合单价，按以下方法确定综合单价：</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4"/>
          <w:szCs w:val="24"/>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工程变更价款的调整：</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338"/>
      <w:r>
        <w:rPr>
          <w:highlight w:val="none"/>
        </w:rPr>
      </w:r>
      <w:bookmarkEnd w:id="339"/>
      <w:r>
        <w:rPr>
          <w:highlight w:val="none"/>
        </w:rPr>
      </w:r>
      <w:bookmarkEnd w:id="340"/>
      <w:r>
        <w:rPr>
          <w:highlight w:val="none"/>
        </w:rPr>
      </w:r>
      <w:bookmarkEnd w:id="341"/>
      <w:r>
        <w:rPr>
          <w:highlight w:val="none"/>
        </w:rPr>
      </w:r>
      <w:bookmarkEnd w:id="342"/>
      <w:r>
        <w:rPr>
          <w:highlight w:val="none"/>
        </w:rPr>
      </w:r>
      <w:bookmarkEnd w:id="343"/>
      <w:r>
        <w:rPr>
          <w:highlight w:val="none"/>
        </w:rPr>
      </w:r>
      <w:bookmarkEnd w:id="344"/>
      <w:r>
        <w:rPr>
          <w:highlight w:val="none"/>
        </w:rPr>
      </w:r>
      <w:bookmarkEnd w:id="345"/>
      <w:r>
        <w:rPr>
          <w:highlight w:val="none"/>
        </w:rPr>
      </w:r>
      <w:bookmarkEnd w:id="346"/>
      <w:r>
        <w:rPr>
          <w:highlight w:val="none"/>
        </w:rPr>
      </w:r>
      <w:bookmarkEnd w:id="347"/>
      <w:r>
        <w:rPr>
          <w:highlight w:val="none"/>
        </w:rPr>
      </w:r>
      <w:bookmarkEnd w:id="348"/>
      <w:r>
        <w:rPr>
          <w:highlight w:val="none"/>
        </w:rPr>
      </w:r>
      <w:bookmarkEnd w:id="349"/>
      <w:r>
        <w:rPr>
          <w:highlight w:val="none"/>
        </w:rPr>
      </w:r>
      <w:bookmarkEnd w:id="350"/>
      <w:r>
        <w:rPr>
          <w:highlight w:val="none"/>
        </w:rPr>
      </w:r>
      <w:bookmarkEnd w:id="351"/>
      <w:r>
        <w:rPr>
          <w:highlight w:val="none"/>
        </w:rPr>
      </w:r>
      <w:bookmarkEnd w:id="352"/>
      <w:r>
        <w:rPr>
          <w:highlight w:val="none"/>
        </w:rPr>
      </w:r>
      <w:bookmarkEnd w:id="353"/>
      <w:r>
        <w:rPr>
          <w:highlight w:val="none"/>
        </w:rPr>
      </w:r>
      <w:bookmarkEnd w:id="354"/>
      <w:r>
        <w:rPr>
          <w:highlight w:val="none"/>
        </w:rPr>
      </w:r>
      <w:bookmarkStart w:id="355" w:name="_Toc300934993"/>
      <w:r>
        <w:rPr>
          <w:highlight w:val="none"/>
        </w:rPr>
      </w:r>
      <w:bookmarkStart w:id="356" w:name="_Toc296891025"/>
      <w:r>
        <w:rPr>
          <w:highlight w:val="none"/>
        </w:rPr>
      </w:r>
      <w:bookmarkStart w:id="357" w:name="_Toc296347196"/>
      <w:r>
        <w:rPr>
          <w:highlight w:val="none"/>
        </w:rPr>
      </w:r>
      <w:bookmarkStart w:id="358" w:name="_Toc297123544"/>
      <w:r>
        <w:rPr>
          <w:highlight w:val="none"/>
        </w:rPr>
      </w:r>
      <w:bookmarkStart w:id="359" w:name="_Toc292559907"/>
      <w:r>
        <w:rPr>
          <w:highlight w:val="none"/>
        </w:rPr>
      </w:r>
      <w:bookmarkStart w:id="360" w:name="_Toc292559402"/>
      <w:r>
        <w:rPr>
          <w:highlight w:val="none"/>
        </w:rPr>
      </w:r>
      <w:bookmarkStart w:id="361" w:name="_Toc296944536"/>
      <w:r>
        <w:rPr>
          <w:highlight w:val="none"/>
        </w:rPr>
      </w:r>
      <w:bookmarkStart w:id="362" w:name="_Toc297048383"/>
      <w:r>
        <w:rPr>
          <w:highlight w:val="none"/>
        </w:rPr>
      </w:r>
      <w:bookmarkStart w:id="363" w:name="_Toc296503197"/>
      <w:r>
        <w:rPr>
          <w:highlight w:val="none"/>
        </w:rPr>
      </w:r>
      <w:bookmarkStart w:id="364" w:name="_Toc297120497"/>
      <w:r>
        <w:rPr>
          <w:highlight w:val="none"/>
        </w:rPr>
      </w:r>
      <w:bookmarkStart w:id="365" w:name="_Toc296891237"/>
      <w:r>
        <w:rPr>
          <w:highlight w:val="none"/>
        </w:rPr>
      </w:r>
      <w:bookmarkStart w:id="366" w:name="_Toc303539150"/>
      <w:r>
        <w:rPr>
          <w:highlight w:val="none"/>
        </w:rPr>
      </w:r>
      <w:bookmarkStart w:id="367" w:name="_Toc296346698"/>
      <w:r>
        <w:rPr>
          <w:highlight w:val="none"/>
        </w:rPr>
      </w:r>
      <w:bookmarkStart w:id="368" w:name="_Toc297216203"/>
      <w:r>
        <w:rPr>
          <w:highlight w:val="none"/>
        </w:rPr>
      </w:r>
      <w:bookmarkStart w:id="369" w:name="_Toc312678029"/>
      <w:r>
        <w:rPr>
          <w:highlight w:val="none"/>
        </w:rPr>
      </w:r>
      <w:bookmarkStart w:id="370" w:name="_Toc304295570"/>
      <w:r>
        <w:rPr>
          <w:highlight w:val="none"/>
        </w:rPr>
      </w:r>
      <w:bookmarkStart w:id="371" w:name="_Toc312677503"/>
      <w:r>
        <w:rPr>
          <w:rFonts w:hint="eastAsia" w:ascii="宋体" w:hAnsi="宋体" w:eastAsia="宋体" w:cs="宋体"/>
          <w:color w:val="auto"/>
          <w:sz w:val="24"/>
          <w:szCs w:val="24"/>
          <w:highlight w:val="none"/>
        </w:rPr>
        <w:t xml:space="preserve">0.3承</w:t>
      </w:r>
      <w:bookmarkEnd w:id="355"/>
      <w:r>
        <w:rPr>
          <w:highlight w:val="none"/>
        </w:rPr>
      </w:r>
      <w:bookmarkEnd w:id="356"/>
      <w:r>
        <w:rPr>
          <w:highlight w:val="none"/>
        </w:rPr>
      </w:r>
      <w:bookmarkEnd w:id="357"/>
      <w:r>
        <w:rPr>
          <w:highlight w:val="none"/>
        </w:rPr>
      </w:r>
      <w:bookmarkEnd w:id="358"/>
      <w:r>
        <w:rPr>
          <w:highlight w:val="none"/>
        </w:rPr>
      </w:r>
      <w:bookmarkEnd w:id="359"/>
      <w:r>
        <w:rPr>
          <w:highlight w:val="none"/>
        </w:rPr>
      </w:r>
      <w:bookmarkEnd w:id="360"/>
      <w:r>
        <w:rPr>
          <w:highlight w:val="none"/>
        </w:rPr>
      </w:r>
      <w:bookmarkEnd w:id="361"/>
      <w:r>
        <w:rPr>
          <w:highlight w:val="none"/>
        </w:rPr>
      </w:r>
      <w:bookmarkEnd w:id="362"/>
      <w:r>
        <w:rPr>
          <w:highlight w:val="none"/>
        </w:rPr>
      </w:r>
      <w:bookmarkEnd w:id="363"/>
      <w:r>
        <w:rPr>
          <w:highlight w:val="none"/>
        </w:rPr>
      </w:r>
      <w:bookmarkEnd w:id="364"/>
      <w:r>
        <w:rPr>
          <w:highlight w:val="none"/>
        </w:rPr>
      </w:r>
      <w:bookmarkEnd w:id="365"/>
      <w:r>
        <w:rPr>
          <w:highlight w:val="none"/>
        </w:rPr>
      </w:r>
      <w:bookmarkEnd w:id="366"/>
      <w:r>
        <w:rPr>
          <w:highlight w:val="none"/>
        </w:rPr>
      </w:r>
      <w:bookmarkEnd w:id="367"/>
      <w:r>
        <w:rPr>
          <w:highlight w:val="none"/>
        </w:rPr>
      </w:r>
      <w:bookmarkEnd w:id="368"/>
      <w:r>
        <w:rPr>
          <w:highlight w:val="none"/>
        </w:rPr>
      </w:r>
      <w:bookmarkStart w:id="372" w:name="_Toc296944542"/>
      <w:r>
        <w:rPr>
          <w:highlight w:val="none"/>
        </w:rPr>
      </w:r>
      <w:bookmarkStart w:id="373" w:name="_Toc296891031"/>
      <w:r>
        <w:rPr>
          <w:highlight w:val="none"/>
        </w:rPr>
      </w:r>
      <w:bookmarkStart w:id="374" w:name="_Toc303539151"/>
      <w:r>
        <w:rPr>
          <w:highlight w:val="none"/>
        </w:rPr>
      </w:r>
      <w:bookmarkStart w:id="375" w:name="_Toc296346704"/>
      <w:r>
        <w:rPr>
          <w:highlight w:val="none"/>
        </w:rPr>
      </w:r>
      <w:bookmarkStart w:id="376" w:name="_Toc292559408"/>
      <w:r>
        <w:rPr>
          <w:highlight w:val="none"/>
        </w:rPr>
      </w:r>
      <w:bookmarkStart w:id="377" w:name="_Toc297120503"/>
      <w:r>
        <w:rPr>
          <w:highlight w:val="none"/>
        </w:rPr>
      </w:r>
      <w:bookmarkStart w:id="378" w:name="_Toc300934994"/>
      <w:r>
        <w:rPr>
          <w:highlight w:val="none"/>
        </w:rPr>
      </w:r>
      <w:bookmarkStart w:id="379" w:name="_Toc296347202"/>
      <w:r>
        <w:rPr>
          <w:highlight w:val="none"/>
        </w:rPr>
      </w:r>
      <w:bookmarkStart w:id="380" w:name="_Toc297048389"/>
      <w:r>
        <w:rPr>
          <w:highlight w:val="none"/>
        </w:rPr>
      </w:r>
      <w:bookmarkStart w:id="381" w:name="_Toc292559913"/>
      <w:r>
        <w:rPr>
          <w:highlight w:val="none"/>
        </w:rPr>
      </w:r>
      <w:bookmarkStart w:id="382" w:name="_Toc297216204"/>
      <w:r>
        <w:rPr>
          <w:highlight w:val="none"/>
        </w:rPr>
      </w:r>
      <w:bookmarkStart w:id="383" w:name="_Toc297123545"/>
      <w:r>
        <w:rPr>
          <w:highlight w:val="none"/>
        </w:rPr>
      </w:r>
      <w:bookmarkStart w:id="384" w:name="_Toc296503203"/>
      <w:r>
        <w:rPr>
          <w:highlight w:val="none"/>
        </w:rPr>
      </w:r>
      <w:bookmarkStart w:id="385" w:name="_Toc296891243"/>
      <w:r>
        <w:rPr>
          <w:rFonts w:hint="eastAsia" w:ascii="宋体" w:hAnsi="宋体" w:eastAsia="宋体" w:cs="宋体"/>
          <w:color w:val="auto"/>
          <w:sz w:val="24"/>
          <w:szCs w:val="24"/>
          <w:highlight w:val="none"/>
        </w:rPr>
        <w:t xml:space="preserve">包人的合理化建议</w:t>
      </w:r>
      <w:bookmarkEnd w:id="369"/>
      <w:r>
        <w:rPr>
          <w:highlight w:val="none"/>
        </w:rPr>
      </w:r>
      <w:bookmarkEnd w:id="370"/>
      <w:r>
        <w:rPr>
          <w:highlight w:val="none"/>
        </w:rPr>
      </w:r>
      <w:bookmarkEnd w:id="371"/>
      <w:r>
        <w:rPr>
          <w:highlight w:val="none"/>
        </w:rPr>
      </w:r>
      <w:bookmarkEnd w:id="372"/>
      <w:r>
        <w:rPr>
          <w:highlight w:val="none"/>
        </w:rPr>
      </w:r>
      <w:bookmarkEnd w:id="373"/>
      <w:r>
        <w:rPr>
          <w:highlight w:val="none"/>
        </w:rPr>
      </w:r>
      <w:bookmarkEnd w:id="374"/>
      <w:r>
        <w:rPr>
          <w:highlight w:val="none"/>
        </w:rPr>
      </w:r>
      <w:bookmarkEnd w:id="375"/>
      <w:r>
        <w:rPr>
          <w:highlight w:val="none"/>
        </w:rPr>
      </w:r>
      <w:bookmarkEnd w:id="376"/>
      <w:r>
        <w:rPr>
          <w:highlight w:val="none"/>
        </w:rPr>
      </w:r>
      <w:bookmarkEnd w:id="377"/>
      <w:r>
        <w:rPr>
          <w:highlight w:val="none"/>
        </w:rPr>
      </w:r>
      <w:bookmarkEnd w:id="378"/>
      <w:r>
        <w:rPr>
          <w:highlight w:val="none"/>
        </w:rPr>
      </w:r>
      <w:bookmarkEnd w:id="379"/>
      <w:r>
        <w:rPr>
          <w:highlight w:val="none"/>
        </w:rPr>
      </w:r>
      <w:bookmarkEnd w:id="380"/>
      <w:r>
        <w:rPr>
          <w:highlight w:val="none"/>
        </w:rPr>
      </w:r>
      <w:bookmarkEnd w:id="381"/>
      <w:r>
        <w:rPr>
          <w:highlight w:val="none"/>
        </w:rPr>
      </w:r>
      <w:bookmarkEnd w:id="382"/>
      <w:r>
        <w:rPr>
          <w:highlight w:val="none"/>
        </w:rPr>
      </w:r>
      <w:bookmarkEnd w:id="383"/>
      <w:r>
        <w:rPr>
          <w:highlight w:val="none"/>
        </w:rPr>
      </w:r>
      <w:bookmarkEnd w:id="384"/>
      <w:r>
        <w:rPr>
          <w:highlight w:val="none"/>
        </w:rPr>
      </w:r>
      <w:bookmarkEnd w:id="385"/>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监理人审查承包人合理化建议的期限：收到承包人提交的合理化建议后7日内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采购人审批承包人合理化建议的期限：收到监理人报送的合理化建议后7日内 。</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w:t>
      </w:r>
      <w:bookmarkStart w:id="386" w:name="_Toc297123546"/>
      <w:r>
        <w:rPr>
          <w:highlight w:val="none"/>
        </w:rPr>
      </w:r>
      <w:bookmarkStart w:id="387" w:name="_Toc300934995"/>
      <w:r>
        <w:rPr>
          <w:highlight w:val="none"/>
        </w:rPr>
      </w:r>
      <w:bookmarkStart w:id="388" w:name="_Toc303539152"/>
      <w:r>
        <w:rPr>
          <w:highlight w:val="none"/>
        </w:rPr>
      </w:r>
      <w:bookmarkStart w:id="389" w:name="_Toc312677504"/>
      <w:r>
        <w:rPr>
          <w:highlight w:val="none"/>
        </w:rPr>
      </w:r>
      <w:bookmarkStart w:id="390" w:name="_Toc296347203"/>
      <w:r>
        <w:rPr>
          <w:highlight w:val="none"/>
        </w:rPr>
      </w:r>
      <w:bookmarkStart w:id="391" w:name="_Toc296891032"/>
      <w:r>
        <w:rPr>
          <w:highlight w:val="none"/>
        </w:rPr>
      </w:r>
      <w:bookmarkStart w:id="392" w:name="_Toc312678030"/>
      <w:r>
        <w:rPr>
          <w:highlight w:val="none"/>
        </w:rPr>
      </w:r>
      <w:bookmarkStart w:id="393" w:name="_Toc296503204"/>
      <w:r>
        <w:rPr>
          <w:highlight w:val="none"/>
        </w:rPr>
      </w:r>
      <w:bookmarkStart w:id="394" w:name="_Toc296891244"/>
      <w:r>
        <w:rPr>
          <w:highlight w:val="none"/>
        </w:rPr>
      </w:r>
      <w:bookmarkStart w:id="395" w:name="_Toc297048390"/>
      <w:r>
        <w:rPr>
          <w:highlight w:val="none"/>
        </w:rPr>
      </w:r>
      <w:bookmarkStart w:id="396" w:name="_Toc297216205"/>
      <w:r>
        <w:rPr>
          <w:highlight w:val="none"/>
        </w:rPr>
      </w:r>
      <w:bookmarkStart w:id="397" w:name="_Toc304295571"/>
      <w:r>
        <w:rPr>
          <w:highlight w:val="none"/>
        </w:rPr>
      </w:r>
      <w:bookmarkStart w:id="398" w:name="_Toc292559409"/>
      <w:r>
        <w:rPr>
          <w:highlight w:val="none"/>
        </w:rPr>
      </w:r>
      <w:bookmarkStart w:id="399" w:name="_Toc297120504"/>
      <w:r>
        <w:rPr>
          <w:highlight w:val="none"/>
        </w:rPr>
      </w:r>
      <w:bookmarkStart w:id="400" w:name="_Toc296944543"/>
      <w:r>
        <w:rPr>
          <w:highlight w:val="none"/>
        </w:rPr>
      </w:r>
      <w:bookmarkStart w:id="401" w:name="_Toc296346705"/>
      <w:r>
        <w:rPr>
          <w:highlight w:val="none"/>
        </w:rPr>
      </w:r>
      <w:bookmarkStart w:id="402" w:name="_Toc318581175"/>
      <w:r>
        <w:rPr>
          <w:highlight w:val="none"/>
        </w:rPr>
      </w:r>
      <w:bookmarkStart w:id="403" w:name="_Toc292559914"/>
      <w:r>
        <w:rPr>
          <w:rFonts w:hint="eastAsia" w:ascii="宋体" w:hAnsi="宋体" w:eastAsia="宋体" w:cs="宋体"/>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386"/>
      <w:r>
        <w:rPr>
          <w:highlight w:val="none"/>
        </w:rPr>
      </w:r>
      <w:bookmarkEnd w:id="387"/>
      <w:r>
        <w:rPr>
          <w:highlight w:val="none"/>
        </w:rPr>
      </w:r>
      <w:bookmarkEnd w:id="388"/>
      <w:r>
        <w:rPr>
          <w:highlight w:val="none"/>
        </w:rPr>
      </w:r>
      <w:bookmarkEnd w:id="389"/>
      <w:r>
        <w:rPr>
          <w:highlight w:val="none"/>
        </w:rPr>
      </w:r>
      <w:bookmarkEnd w:id="390"/>
      <w:r>
        <w:rPr>
          <w:highlight w:val="none"/>
        </w:rPr>
      </w:r>
      <w:bookmarkEnd w:id="391"/>
      <w:r>
        <w:rPr>
          <w:highlight w:val="none"/>
        </w:rPr>
      </w:r>
      <w:bookmarkEnd w:id="392"/>
      <w:r>
        <w:rPr>
          <w:highlight w:val="none"/>
        </w:rPr>
      </w:r>
      <w:bookmarkEnd w:id="393"/>
      <w:r>
        <w:rPr>
          <w:highlight w:val="none"/>
        </w:rPr>
      </w:r>
      <w:bookmarkEnd w:id="394"/>
      <w:r>
        <w:rPr>
          <w:highlight w:val="none"/>
        </w:rPr>
      </w:r>
      <w:bookmarkEnd w:id="395"/>
      <w:r>
        <w:rPr>
          <w:highlight w:val="none"/>
        </w:rPr>
      </w:r>
      <w:bookmarkEnd w:id="396"/>
      <w:r>
        <w:rPr>
          <w:highlight w:val="none"/>
        </w:rPr>
      </w:r>
      <w:bookmarkEnd w:id="397"/>
      <w:r>
        <w:rPr>
          <w:highlight w:val="none"/>
        </w:rPr>
      </w:r>
      <w:bookmarkEnd w:id="398"/>
      <w:r>
        <w:rPr>
          <w:highlight w:val="none"/>
        </w:rPr>
      </w:r>
      <w:bookmarkEnd w:id="399"/>
      <w:r>
        <w:rPr>
          <w:highlight w:val="none"/>
        </w:rPr>
      </w:r>
      <w:bookmarkEnd w:id="400"/>
      <w:r>
        <w:rPr>
          <w:highlight w:val="none"/>
        </w:rPr>
      </w:r>
      <w:bookmarkEnd w:id="401"/>
      <w:r>
        <w:rPr>
          <w:highlight w:val="none"/>
        </w:rPr>
      </w:r>
      <w:bookmarkEnd w:id="402"/>
      <w:r>
        <w:rPr>
          <w:highlight w:val="none"/>
        </w:rPr>
      </w:r>
      <w:bookmarkEnd w:id="403"/>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404" w:name="_Toc296503199"/>
      <w:r>
        <w:rPr>
          <w:highlight w:val="none"/>
        </w:rPr>
      </w:r>
      <w:bookmarkStart w:id="405" w:name="_Toc292559404"/>
      <w:r>
        <w:rPr>
          <w:highlight w:val="none"/>
        </w:rPr>
      </w:r>
      <w:bookmarkStart w:id="406" w:name="_Toc297120499"/>
      <w:r>
        <w:rPr>
          <w:highlight w:val="none"/>
        </w:rPr>
      </w:r>
      <w:bookmarkStart w:id="407" w:name="_Toc303539154"/>
      <w:r>
        <w:rPr>
          <w:highlight w:val="none"/>
        </w:rPr>
      </w:r>
      <w:bookmarkStart w:id="408" w:name="_Toc296346700"/>
      <w:r>
        <w:rPr>
          <w:highlight w:val="none"/>
        </w:rPr>
      </w:r>
      <w:bookmarkStart w:id="409" w:name="_Toc300934997"/>
      <w:r>
        <w:rPr>
          <w:highlight w:val="none"/>
        </w:rPr>
      </w:r>
      <w:bookmarkStart w:id="410" w:name="_Toc304295574"/>
      <w:r>
        <w:rPr>
          <w:highlight w:val="none"/>
        </w:rPr>
      </w:r>
      <w:bookmarkStart w:id="411" w:name="_Toc297048385"/>
      <w:r>
        <w:rPr>
          <w:highlight w:val="none"/>
        </w:rPr>
      </w:r>
      <w:bookmarkStart w:id="412" w:name="_Toc296891027"/>
      <w:r>
        <w:rPr>
          <w:highlight w:val="none"/>
        </w:rPr>
      </w:r>
      <w:bookmarkStart w:id="413" w:name="_Toc312677507"/>
      <w:r>
        <w:rPr>
          <w:highlight w:val="none"/>
        </w:rPr>
      </w:r>
      <w:bookmarkStart w:id="414" w:name="_Toc296891239"/>
      <w:r>
        <w:rPr>
          <w:highlight w:val="none"/>
        </w:rPr>
      </w:r>
      <w:bookmarkStart w:id="415" w:name="_Toc296347198"/>
      <w:r>
        <w:rPr>
          <w:highlight w:val="none"/>
        </w:rPr>
      </w:r>
      <w:bookmarkStart w:id="416" w:name="_Toc296944538"/>
      <w:r>
        <w:rPr>
          <w:highlight w:val="none"/>
        </w:rPr>
      </w:r>
      <w:bookmarkStart w:id="417" w:name="_Toc312678033"/>
      <w:r>
        <w:rPr>
          <w:highlight w:val="none"/>
        </w:rPr>
      </w:r>
      <w:bookmarkStart w:id="418" w:name="_Toc297123548"/>
      <w:r>
        <w:rPr>
          <w:highlight w:val="none"/>
        </w:rPr>
      </w:r>
      <w:bookmarkStart w:id="419" w:name="_Toc292559909"/>
      <w:r>
        <w:rPr>
          <w:highlight w:val="none"/>
        </w:rPr>
      </w:r>
      <w:bookmarkStart w:id="420" w:name="_Toc297216207"/>
      <w:r>
        <w:rPr>
          <w:rFonts w:hint="eastAsia" w:ascii="宋体" w:hAnsi="宋体" w:eastAsia="宋体" w:cs="宋体"/>
          <w:color w:val="auto"/>
          <w:sz w:val="24"/>
          <w:szCs w:val="24"/>
          <w:highlight w:val="none"/>
        </w:rPr>
        <w:t xml:space="preserve">0.4暂估价</w:t>
      </w:r>
      <w:bookmarkEnd w:id="404"/>
      <w:r>
        <w:rPr>
          <w:highlight w:val="none"/>
        </w:rPr>
      </w:r>
      <w:bookmarkEnd w:id="405"/>
      <w:r>
        <w:rPr>
          <w:highlight w:val="none"/>
        </w:rPr>
      </w:r>
      <w:bookmarkEnd w:id="406"/>
      <w:r>
        <w:rPr>
          <w:highlight w:val="none"/>
        </w:rPr>
      </w:r>
      <w:bookmarkEnd w:id="407"/>
      <w:r>
        <w:rPr>
          <w:highlight w:val="none"/>
        </w:rPr>
      </w:r>
      <w:bookmarkEnd w:id="408"/>
      <w:r>
        <w:rPr>
          <w:highlight w:val="none"/>
        </w:rPr>
      </w:r>
      <w:bookmarkEnd w:id="409"/>
      <w:r>
        <w:rPr>
          <w:highlight w:val="none"/>
        </w:rPr>
      </w:r>
      <w:bookmarkEnd w:id="410"/>
      <w:r>
        <w:rPr>
          <w:highlight w:val="none"/>
        </w:rPr>
      </w:r>
      <w:bookmarkEnd w:id="411"/>
      <w:r>
        <w:rPr>
          <w:highlight w:val="none"/>
        </w:rPr>
      </w:r>
      <w:bookmarkEnd w:id="412"/>
      <w:r>
        <w:rPr>
          <w:highlight w:val="none"/>
        </w:rPr>
      </w:r>
      <w:bookmarkEnd w:id="413"/>
      <w:r>
        <w:rPr>
          <w:highlight w:val="none"/>
        </w:rPr>
      </w:r>
      <w:bookmarkEnd w:id="414"/>
      <w:r>
        <w:rPr>
          <w:highlight w:val="none"/>
        </w:rPr>
      </w:r>
      <w:bookmarkEnd w:id="415"/>
      <w:r>
        <w:rPr>
          <w:highlight w:val="none"/>
        </w:rPr>
      </w:r>
      <w:bookmarkEnd w:id="416"/>
      <w:r>
        <w:rPr>
          <w:highlight w:val="none"/>
        </w:rPr>
      </w:r>
      <w:bookmarkEnd w:id="417"/>
      <w:r>
        <w:rPr>
          <w:highlight w:val="none"/>
        </w:rPr>
      </w:r>
      <w:bookmarkEnd w:id="418"/>
      <w:r>
        <w:rPr>
          <w:highlight w:val="none"/>
        </w:rPr>
      </w:r>
      <w:bookmarkEnd w:id="419"/>
      <w:r>
        <w:rPr>
          <w:highlight w:val="none"/>
        </w:rPr>
      </w:r>
      <w:bookmarkEnd w:id="420"/>
      <w:r>
        <w:rPr>
          <w:highlight w:val="none"/>
        </w:rPr>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暂</w:t>
      </w:r>
      <w:bookmarkStart w:id="421" w:name="_Toc318581176"/>
      <w:r>
        <w:rPr>
          <w:highlight w:val="none"/>
        </w:rPr>
      </w:r>
      <w:bookmarkStart w:id="422" w:name="_Toc312677508"/>
      <w:r>
        <w:rPr>
          <w:highlight w:val="none"/>
        </w:rPr>
      </w:r>
      <w:bookmarkStart w:id="423" w:name="_Toc312678034"/>
      <w:r>
        <w:rPr>
          <w:rFonts w:hint="eastAsia" w:ascii="宋体" w:hAnsi="宋体" w:eastAsia="宋体" w:cs="宋体"/>
          <w:color w:val="auto"/>
          <w:sz w:val="24"/>
          <w:szCs w:val="24"/>
          <w:highlight w:val="none"/>
        </w:rPr>
        <w:t xml:space="preserve">估价材料和工程设备的明细详见：</w:t>
      </w:r>
      <w:r>
        <w:rPr>
          <w:rFonts w:hint="eastAsia" w:ascii="宋体" w:hAnsi="宋体" w:eastAsia="宋体" w:cs="宋体"/>
          <w:color w:val="auto"/>
          <w:sz w:val="24"/>
          <w:szCs w:val="24"/>
          <w:highlight w:val="none"/>
          <w:u w:val="single"/>
        </w:rPr>
        <w:t xml:space="preserve">《暂估价一览表》。</w:t>
      </w:r>
      <w:bookmarkEnd w:id="421"/>
      <w:r>
        <w:rPr>
          <w:highlight w:val="none"/>
        </w:rPr>
      </w:r>
      <w:bookmarkEnd w:id="422"/>
      <w:r>
        <w:rPr>
          <w:highlight w:val="none"/>
        </w:rPr>
      </w:r>
      <w:bookmarkEnd w:id="423"/>
      <w:r>
        <w:rPr>
          <w:highlight w:val="none"/>
        </w:rPr>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bookmarkStart w:id="424" w:name="_Toc312677509"/>
      <w:r>
        <w:rPr>
          <w:highlight w:val="none"/>
        </w:rPr>
      </w:r>
      <w:bookmarkStart w:id="425" w:name="_Toc318581177"/>
      <w:r>
        <w:rPr>
          <w:highlight w:val="none"/>
        </w:rPr>
      </w:r>
      <w:bookmarkStart w:id="426" w:name="_Toc312678035"/>
      <w:r>
        <w:rPr>
          <w:rFonts w:hint="eastAsia" w:ascii="宋体" w:hAnsi="宋体" w:eastAsia="宋体" w:cs="宋体"/>
          <w:color w:val="auto"/>
          <w:sz w:val="24"/>
          <w:szCs w:val="24"/>
          <w:highlight w:val="none"/>
        </w:rPr>
        <w:t xml:space="preserve">0.4.1 依法必须招标的暂估价项目：</w:t>
      </w:r>
      <w:r>
        <w:rPr>
          <w:rFonts w:hint="eastAsia" w:ascii="宋体" w:hAnsi="宋体" w:eastAsia="宋体" w:cs="宋体"/>
          <w:color w:val="auto"/>
          <w:sz w:val="24"/>
          <w:szCs w:val="24"/>
          <w:highlight w:val="none"/>
          <w:u w:val="single"/>
        </w:rPr>
        <w:t xml:space="preserve">采用第2种方式 </w:t>
      </w:r>
      <w:bookmarkEnd w:id="424"/>
      <w:r>
        <w:rPr>
          <w:highlight w:val="none"/>
        </w:rPr>
      </w:r>
      <w:bookmarkEnd w:id="425"/>
      <w:r>
        <w:rPr>
          <w:highlight w:val="none"/>
        </w:rPr>
      </w:r>
      <w:bookmarkEnd w:id="426"/>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暂列金额</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由采购人结合工程具体情况使用 </w:t>
      </w:r>
      <w:r>
        <w:rPr>
          <w:rFonts w:hint="eastAsia" w:ascii="宋体" w:hAnsi="宋体" w:eastAsia="宋体" w:cs="宋体"/>
          <w:color w:val="auto"/>
          <w:sz w:val="24"/>
          <w:szCs w:val="24"/>
          <w:highlight w:val="none"/>
        </w:rPr>
        <w:t xml:space="preserve">。</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价格调整</w:t>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427" w:name="_Toc297048387"/>
      <w:r>
        <w:rPr>
          <w:highlight w:val="none"/>
        </w:rPr>
      </w:r>
      <w:bookmarkStart w:id="428" w:name="_Toc297123550"/>
      <w:r>
        <w:rPr>
          <w:highlight w:val="none"/>
        </w:rPr>
      </w:r>
      <w:bookmarkStart w:id="429" w:name="_Toc292559406"/>
      <w:r>
        <w:rPr>
          <w:highlight w:val="none"/>
        </w:rPr>
      </w:r>
      <w:bookmarkStart w:id="430" w:name="_Toc312678039"/>
      <w:r>
        <w:rPr>
          <w:highlight w:val="none"/>
        </w:rPr>
      </w:r>
      <w:bookmarkStart w:id="431" w:name="_Toc296347200"/>
      <w:r>
        <w:rPr>
          <w:highlight w:val="none"/>
        </w:rPr>
      </w:r>
      <w:bookmarkStart w:id="432" w:name="_Toc300935000"/>
      <w:r>
        <w:rPr>
          <w:highlight w:val="none"/>
        </w:rPr>
      </w:r>
      <w:bookmarkStart w:id="433" w:name="_Toc292559911"/>
      <w:r>
        <w:rPr>
          <w:highlight w:val="none"/>
        </w:rPr>
      </w:r>
      <w:bookmarkStart w:id="434" w:name="_Toc296346702"/>
      <w:r>
        <w:rPr>
          <w:highlight w:val="none"/>
        </w:rPr>
      </w:r>
      <w:bookmarkStart w:id="435" w:name="_Toc296891029"/>
      <w:r>
        <w:rPr>
          <w:highlight w:val="none"/>
        </w:rPr>
      </w:r>
      <w:bookmarkStart w:id="436" w:name="_Toc296891241"/>
      <w:r>
        <w:rPr>
          <w:highlight w:val="none"/>
        </w:rPr>
      </w:r>
      <w:bookmarkStart w:id="437" w:name="_Toc303539157"/>
      <w:r>
        <w:rPr>
          <w:highlight w:val="none"/>
        </w:rPr>
      </w:r>
      <w:bookmarkStart w:id="438" w:name="_Toc296503201"/>
      <w:r>
        <w:rPr>
          <w:highlight w:val="none"/>
        </w:rPr>
      </w:r>
      <w:bookmarkStart w:id="439" w:name="_Toc296944540"/>
      <w:r>
        <w:rPr>
          <w:highlight w:val="none"/>
        </w:rPr>
      </w:r>
      <w:bookmarkStart w:id="440" w:name="_Toc297216209"/>
      <w:r>
        <w:rPr>
          <w:highlight w:val="none"/>
        </w:rPr>
      </w:r>
      <w:bookmarkStart w:id="441" w:name="_Toc304295577"/>
      <w:r>
        <w:rPr>
          <w:highlight w:val="none"/>
        </w:rPr>
      </w:r>
      <w:bookmarkStart w:id="442" w:name="_Toc297120501"/>
      <w:r>
        <w:rPr>
          <w:rFonts w:hint="eastAsia" w:ascii="宋体" w:hAnsi="宋体" w:eastAsia="宋体" w:cs="宋体"/>
          <w:color w:val="auto"/>
          <w:sz w:val="24"/>
          <w:szCs w:val="24"/>
          <w:highlight w:val="none"/>
        </w:rPr>
        <w:t xml:space="preserve">11.1 市场价格波动引起的调整</w:t>
      </w:r>
      <w:bookmarkEnd w:id="427"/>
      <w:r>
        <w:rPr>
          <w:highlight w:val="none"/>
        </w:rPr>
      </w:r>
      <w:bookmarkEnd w:id="428"/>
      <w:r>
        <w:rPr>
          <w:highlight w:val="none"/>
        </w:rPr>
      </w:r>
      <w:bookmarkEnd w:id="429"/>
      <w:r>
        <w:rPr>
          <w:highlight w:val="none"/>
        </w:rPr>
      </w:r>
      <w:bookmarkEnd w:id="430"/>
      <w:r>
        <w:rPr>
          <w:highlight w:val="none"/>
        </w:rPr>
      </w:r>
      <w:bookmarkEnd w:id="431"/>
      <w:r>
        <w:rPr>
          <w:highlight w:val="none"/>
        </w:rPr>
      </w:r>
      <w:bookmarkEnd w:id="432"/>
      <w:r>
        <w:rPr>
          <w:highlight w:val="none"/>
        </w:rPr>
      </w:r>
      <w:bookmarkEnd w:id="433"/>
      <w:r>
        <w:rPr>
          <w:highlight w:val="none"/>
        </w:rPr>
      </w:r>
      <w:bookmarkEnd w:id="434"/>
      <w:r>
        <w:rPr>
          <w:highlight w:val="none"/>
        </w:rPr>
      </w:r>
      <w:bookmarkEnd w:id="435"/>
      <w:r>
        <w:rPr>
          <w:highlight w:val="none"/>
        </w:rPr>
      </w:r>
      <w:bookmarkEnd w:id="436"/>
      <w:r>
        <w:rPr>
          <w:highlight w:val="none"/>
        </w:rPr>
      </w:r>
      <w:bookmarkEnd w:id="437"/>
      <w:r>
        <w:rPr>
          <w:highlight w:val="none"/>
        </w:rPr>
      </w:r>
      <w:bookmarkEnd w:id="438"/>
      <w:r>
        <w:rPr>
          <w:highlight w:val="none"/>
        </w:rPr>
      </w:r>
      <w:bookmarkEnd w:id="439"/>
      <w:r>
        <w:rPr>
          <w:highlight w:val="none"/>
        </w:rPr>
      </w:r>
      <w:bookmarkEnd w:id="440"/>
      <w:r>
        <w:rPr>
          <w:highlight w:val="none"/>
        </w:rPr>
      </w:r>
      <w:bookmarkEnd w:id="441"/>
      <w:r>
        <w:rPr>
          <w:highlight w:val="none"/>
        </w:rPr>
      </w:r>
      <w:bookmarkEnd w:id="442"/>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不调整  </w:t>
      </w:r>
      <w:r>
        <w:rPr>
          <w:rFonts w:hint="eastAsia" w:ascii="宋体" w:hAnsi="宋体" w:eastAsia="宋体" w:cs="宋体"/>
          <w:color w:val="auto"/>
          <w:sz w:val="24"/>
          <w:szCs w:val="24"/>
          <w:highlight w:val="none"/>
        </w:rPr>
        <w:t xml:space="preserve">。</w:t>
      </w:r>
      <w:bookmarkEnd w:id="331"/>
      <w:r>
        <w:rPr>
          <w:highlight w:val="none"/>
        </w:rPr>
      </w:r>
      <w:bookmarkEnd w:id="332"/>
      <w:r>
        <w:rPr>
          <w:highlight w:val="none"/>
        </w:rPr>
      </w:r>
      <w:bookmarkEnd w:id="333"/>
      <w:r>
        <w:rPr>
          <w:highlight w:val="none"/>
        </w:rPr>
      </w:r>
      <w:bookmarkEnd w:id="334"/>
      <w:r>
        <w:rPr>
          <w:highlight w:val="none"/>
        </w:rPr>
      </w:r>
      <w:bookmarkEnd w:id="335"/>
      <w:r>
        <w:rPr>
          <w:highlight w:val="none"/>
        </w:rPr>
      </w:r>
      <w:bookmarkEnd w:id="336"/>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443" w:name="_Toc296891245"/>
      <w:r>
        <w:rPr>
          <w:highlight w:val="none"/>
        </w:rPr>
      </w:r>
      <w:bookmarkStart w:id="444" w:name="_Toc296503205"/>
      <w:r>
        <w:rPr>
          <w:highlight w:val="none"/>
        </w:rPr>
      </w:r>
      <w:bookmarkStart w:id="445" w:name="_Toc296346706"/>
      <w:r>
        <w:rPr>
          <w:highlight w:val="none"/>
        </w:rPr>
      </w:r>
      <w:bookmarkStart w:id="446" w:name="_Toc296944544"/>
      <w:r>
        <w:rPr>
          <w:highlight w:val="none"/>
        </w:rPr>
      </w:r>
      <w:bookmarkStart w:id="447" w:name="_Toc297120505"/>
      <w:r>
        <w:rPr>
          <w:highlight w:val="none"/>
        </w:rPr>
      </w:r>
      <w:bookmarkStart w:id="448" w:name="_Toc296891033"/>
      <w:r>
        <w:rPr>
          <w:highlight w:val="none"/>
        </w:rPr>
      </w:r>
      <w:bookmarkStart w:id="449" w:name="_Toc292559410"/>
      <w:r>
        <w:rPr>
          <w:highlight w:val="none"/>
        </w:rPr>
      </w:r>
      <w:bookmarkStart w:id="450" w:name="_Toc297048391"/>
      <w:r>
        <w:rPr>
          <w:highlight w:val="none"/>
        </w:rPr>
      </w:r>
      <w:bookmarkStart w:id="451" w:name="_Toc296347204"/>
      <w:r>
        <w:rPr>
          <w:highlight w:val="none"/>
        </w:rPr>
      </w:r>
      <w:bookmarkStart w:id="452" w:name="_Toc292559915"/>
      <w:r>
        <w:rPr>
          <w:highlight w:val="none"/>
        </w:rPr>
      </w:r>
      <w:bookmarkStart w:id="453" w:name="_Toc300935002"/>
      <w:r>
        <w:rPr>
          <w:highlight w:val="none"/>
        </w:rPr>
      </w:r>
      <w:bookmarkStart w:id="454" w:name="_Toc297123552"/>
      <w:r>
        <w:rPr>
          <w:highlight w:val="none"/>
        </w:rPr>
      </w:r>
      <w:bookmarkStart w:id="455" w:name="_Toc303539159"/>
      <w:r>
        <w:rPr>
          <w:highlight w:val="none"/>
        </w:rPr>
      </w:r>
      <w:bookmarkStart w:id="456" w:name="_Toc351203644"/>
      <w:r>
        <w:rPr>
          <w:highlight w:val="none"/>
        </w:rPr>
      </w:r>
      <w:bookmarkStart w:id="457" w:name="_Toc312678040"/>
      <w:r>
        <w:rPr>
          <w:highlight w:val="none"/>
        </w:rPr>
      </w:r>
      <w:bookmarkStart w:id="458" w:name="_Toc297216211"/>
      <w:r>
        <w:rPr>
          <w:highlight w:val="none"/>
        </w:rPr>
      </w:r>
      <w:bookmarkStart w:id="459" w:name="_Toc304295579"/>
      <w:r>
        <w:rPr>
          <w:rFonts w:hint="eastAsia" w:ascii="宋体" w:hAnsi="宋体" w:eastAsia="宋体" w:cs="宋体"/>
          <w:color w:val="auto"/>
          <w:sz w:val="24"/>
          <w:szCs w:val="24"/>
          <w:highlight w:val="none"/>
        </w:rPr>
        <w:t xml:space="preserve">12. </w:t>
      </w:r>
      <w:bookmarkEnd w:id="443"/>
      <w:r>
        <w:rPr>
          <w:highlight w:val="none"/>
        </w:rPr>
      </w:r>
      <w:bookmarkEnd w:id="444"/>
      <w:r>
        <w:rPr>
          <w:highlight w:val="none"/>
        </w:rPr>
      </w:r>
      <w:bookmarkEnd w:id="445"/>
      <w:r>
        <w:rPr>
          <w:highlight w:val="none"/>
        </w:rPr>
      </w:r>
      <w:bookmarkEnd w:id="446"/>
      <w:r>
        <w:rPr>
          <w:highlight w:val="none"/>
        </w:rPr>
      </w:r>
      <w:bookmarkEnd w:id="447"/>
      <w:r>
        <w:rPr>
          <w:highlight w:val="none"/>
        </w:rPr>
      </w:r>
      <w:bookmarkEnd w:id="448"/>
      <w:r>
        <w:rPr>
          <w:highlight w:val="none"/>
        </w:rPr>
      </w:r>
      <w:bookmarkEnd w:id="449"/>
      <w:r>
        <w:rPr>
          <w:highlight w:val="none"/>
        </w:rPr>
      </w:r>
      <w:bookmarkEnd w:id="450"/>
      <w:r>
        <w:rPr>
          <w:highlight w:val="none"/>
        </w:rPr>
      </w:r>
      <w:bookmarkEnd w:id="451"/>
      <w:r>
        <w:rPr>
          <w:highlight w:val="none"/>
        </w:rPr>
      </w:r>
      <w:bookmarkEnd w:id="452"/>
      <w:r>
        <w:rPr>
          <w:rFonts w:hint="eastAsia" w:ascii="宋体" w:hAnsi="宋体" w:eastAsia="宋体" w:cs="宋体"/>
          <w:color w:val="auto"/>
          <w:sz w:val="24"/>
          <w:szCs w:val="24"/>
          <w:highlight w:val="none"/>
        </w:rPr>
        <w:t xml:space="preserve">合同价格、计量与支付</w:t>
      </w:r>
      <w:bookmarkEnd w:id="453"/>
      <w:r>
        <w:rPr>
          <w:highlight w:val="none"/>
        </w:rPr>
      </w:r>
      <w:bookmarkEnd w:id="454"/>
      <w:r>
        <w:rPr>
          <w:highlight w:val="none"/>
        </w:rPr>
      </w:r>
      <w:bookmarkEnd w:id="455"/>
      <w:r>
        <w:rPr>
          <w:highlight w:val="none"/>
        </w:rPr>
      </w:r>
      <w:bookmarkEnd w:id="456"/>
      <w:r>
        <w:rPr>
          <w:highlight w:val="none"/>
        </w:rPr>
      </w:r>
      <w:bookmarkEnd w:id="457"/>
      <w:r>
        <w:rPr>
          <w:highlight w:val="none"/>
        </w:rPr>
      </w:r>
      <w:bookmarkEnd w:id="458"/>
      <w:r>
        <w:rPr>
          <w:highlight w:val="none"/>
        </w:rPr>
      </w:r>
      <w:bookmarkEnd w:id="459"/>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460" w:name="_Toc303539161"/>
      <w:r>
        <w:rPr>
          <w:highlight w:val="none"/>
        </w:rPr>
      </w:r>
      <w:bookmarkStart w:id="461" w:name="_Toc312678042"/>
      <w:r>
        <w:rPr>
          <w:highlight w:val="none"/>
        </w:rPr>
      </w:r>
      <w:bookmarkStart w:id="462" w:name="_Toc297123554"/>
      <w:r>
        <w:rPr>
          <w:highlight w:val="none"/>
        </w:rPr>
      </w:r>
      <w:bookmarkStart w:id="463" w:name="_Toc300935004"/>
      <w:r>
        <w:rPr>
          <w:highlight w:val="none"/>
        </w:rPr>
      </w:r>
      <w:bookmarkStart w:id="464" w:name="_Toc304295581"/>
      <w:r>
        <w:rPr>
          <w:highlight w:val="none"/>
        </w:rPr>
      </w:r>
      <w:bookmarkStart w:id="465" w:name="_Toc297216213"/>
      <w:r>
        <w:rPr>
          <w:highlight w:val="none"/>
        </w:rPr>
      </w:r>
      <w:bookmarkStart w:id="466" w:name="_Toc296891035"/>
      <w:r>
        <w:rPr>
          <w:highlight w:val="none"/>
        </w:rPr>
      </w:r>
      <w:bookmarkStart w:id="467" w:name="_Toc297048393"/>
      <w:r>
        <w:rPr>
          <w:highlight w:val="none"/>
        </w:rPr>
      </w:r>
      <w:bookmarkStart w:id="468" w:name="_Toc292559917"/>
      <w:r>
        <w:rPr>
          <w:highlight w:val="none"/>
        </w:rPr>
      </w:r>
      <w:bookmarkStart w:id="469" w:name="_Toc296891247"/>
      <w:r>
        <w:rPr>
          <w:highlight w:val="none"/>
        </w:rPr>
      </w:r>
      <w:bookmarkStart w:id="470" w:name="_Toc292559412"/>
      <w:r>
        <w:rPr>
          <w:highlight w:val="none"/>
        </w:rPr>
      </w:r>
      <w:bookmarkStart w:id="471" w:name="_Toc296503207"/>
      <w:r>
        <w:rPr>
          <w:highlight w:val="none"/>
        </w:rPr>
      </w:r>
      <w:bookmarkStart w:id="472" w:name="_Toc296944546"/>
      <w:r>
        <w:rPr>
          <w:highlight w:val="none"/>
        </w:rPr>
      </w:r>
      <w:bookmarkStart w:id="473" w:name="_Toc296346708"/>
      <w:r>
        <w:rPr>
          <w:highlight w:val="none"/>
        </w:rPr>
      </w:r>
      <w:bookmarkStart w:id="474" w:name="_Toc296347206"/>
      <w:r>
        <w:rPr>
          <w:highlight w:val="none"/>
        </w:rPr>
      </w:r>
      <w:bookmarkStart w:id="475" w:name="_Toc297120507"/>
      <w:r>
        <w:rPr>
          <w:rFonts w:hint="eastAsia" w:ascii="宋体" w:hAnsi="宋体" w:eastAsia="宋体" w:cs="宋体"/>
          <w:color w:val="auto"/>
          <w:sz w:val="24"/>
          <w:szCs w:val="24"/>
          <w:highlight w:val="none"/>
        </w:rPr>
        <w:t xml:space="preserve">本工程采用</w:t>
      </w:r>
      <w:r>
        <w:rPr>
          <w:rFonts w:hint="eastAsia" w:ascii="宋体" w:hAnsi="宋体" w:eastAsia="宋体" w:cs="宋体"/>
          <w:b/>
          <w:bCs/>
          <w:color w:val="auto"/>
          <w:sz w:val="24"/>
          <w:szCs w:val="24"/>
          <w:highlight w:val="none"/>
          <w:u w:val="single"/>
        </w:rPr>
        <w:t xml:space="preserve">固定单价报价</w:t>
      </w:r>
      <w:r>
        <w:rPr>
          <w:rFonts w:hint="eastAsia" w:ascii="宋体" w:hAnsi="宋体" w:eastAsia="宋体" w:cs="宋体"/>
          <w:color w:val="auto"/>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综合单价包含的风险范围：</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施工期间各类人工、机械的国家政策性调整风险及施工期间主要材料、工程设备单价变化±10%以内的风险由承包人承担。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措施费：单价措施综合单价不变，工程量按实结算。总价措施中以项为单位的包干使用；以费率为单位的费率包干，计算的基数按实结算。</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现场安全文明施工措施费按连建发【2019】36号文执行，未经核定，不得计取。</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预付款</w:t>
      </w:r>
      <w:bookmarkEnd w:id="460"/>
      <w:r>
        <w:rPr>
          <w:highlight w:val="none"/>
        </w:rPr>
      </w:r>
      <w:bookmarkEnd w:id="461"/>
      <w:r>
        <w:rPr>
          <w:highlight w:val="none"/>
        </w:rPr>
      </w:r>
      <w:bookmarkEnd w:id="462"/>
      <w:r>
        <w:rPr>
          <w:highlight w:val="none"/>
        </w:rPr>
      </w:r>
      <w:bookmarkEnd w:id="463"/>
      <w:r>
        <w:rPr>
          <w:highlight w:val="none"/>
        </w:rPr>
      </w:r>
      <w:bookmarkEnd w:id="464"/>
      <w:r>
        <w:rPr>
          <w:highlight w:val="none"/>
        </w:rPr>
      </w:r>
      <w:bookmarkEnd w:id="465"/>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预付款的支付</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12.2 预付款</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预付款支付比例或金额：/</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预付款支付期限：/</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预付款扣回的方式：/ </w:t>
      </w:r>
      <w:bookmarkEnd w:id="466"/>
      <w:r>
        <w:rPr>
          <w:highlight w:val="none"/>
        </w:rPr>
      </w:r>
      <w:bookmarkEnd w:id="467"/>
      <w:r>
        <w:rPr>
          <w:highlight w:val="none"/>
        </w:rPr>
      </w:r>
      <w:bookmarkEnd w:id="468"/>
      <w:r>
        <w:rPr>
          <w:highlight w:val="none"/>
        </w:rPr>
      </w:r>
      <w:bookmarkEnd w:id="469"/>
      <w:r>
        <w:rPr>
          <w:highlight w:val="none"/>
        </w:rPr>
      </w:r>
      <w:bookmarkEnd w:id="470"/>
      <w:r>
        <w:rPr>
          <w:highlight w:val="none"/>
        </w:rPr>
      </w:r>
      <w:bookmarkEnd w:id="471"/>
      <w:r>
        <w:rPr>
          <w:highlight w:val="none"/>
        </w:rPr>
      </w:r>
      <w:bookmarkEnd w:id="472"/>
      <w:r>
        <w:rPr>
          <w:highlight w:val="none"/>
        </w:rPr>
      </w:r>
      <w:bookmarkEnd w:id="473"/>
      <w:r>
        <w:rPr>
          <w:highlight w:val="none"/>
        </w:rPr>
      </w:r>
      <w:bookmarkEnd w:id="474"/>
      <w:r>
        <w:rPr>
          <w:highlight w:val="none"/>
        </w:rPr>
      </w:r>
      <w:bookmarkEnd w:id="475"/>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计量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12.3.1 计量原则</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执行《建设工程工程量清单计价规范》GB50500-2013清单计算规则。</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 计量周期</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  按月计量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12.3.3 单价合同的计量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工程量按实计量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总价合同的计量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12.4 工程进度款支付</w:t>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476" w:name="_Toc297216215"/>
      <w:r>
        <w:rPr>
          <w:highlight w:val="none"/>
        </w:rPr>
      </w:r>
      <w:bookmarkStart w:id="477" w:name="_Toc296503211"/>
      <w:r>
        <w:rPr>
          <w:highlight w:val="none"/>
        </w:rPr>
      </w:r>
      <w:bookmarkStart w:id="478" w:name="_Toc292559921"/>
      <w:r>
        <w:rPr>
          <w:highlight w:val="none"/>
        </w:rPr>
      </w:r>
      <w:bookmarkStart w:id="479" w:name="_Toc296891251"/>
      <w:r>
        <w:rPr>
          <w:highlight w:val="none"/>
        </w:rPr>
      </w:r>
      <w:bookmarkStart w:id="480" w:name="_Toc297048397"/>
      <w:r>
        <w:rPr>
          <w:highlight w:val="none"/>
        </w:rPr>
      </w:r>
      <w:bookmarkStart w:id="481" w:name="_Toc297120511"/>
      <w:r>
        <w:rPr>
          <w:highlight w:val="none"/>
        </w:rPr>
      </w:r>
      <w:bookmarkStart w:id="482" w:name="_Toc300935006"/>
      <w:r>
        <w:rPr>
          <w:highlight w:val="none"/>
        </w:rPr>
      </w:r>
      <w:bookmarkStart w:id="483" w:name="_Toc303539163"/>
      <w:r>
        <w:rPr>
          <w:highlight w:val="none"/>
        </w:rPr>
      </w:r>
      <w:bookmarkStart w:id="484" w:name="_Toc296891039"/>
      <w:r>
        <w:rPr>
          <w:highlight w:val="none"/>
        </w:rPr>
      </w:r>
      <w:bookmarkStart w:id="485" w:name="_Toc296944550"/>
      <w:r>
        <w:rPr>
          <w:highlight w:val="none"/>
        </w:rPr>
      </w:r>
      <w:bookmarkStart w:id="486" w:name="_Toc297123556"/>
      <w:r>
        <w:rPr>
          <w:highlight w:val="none"/>
        </w:rPr>
      </w:r>
      <w:bookmarkStart w:id="487" w:name="_Toc296346712"/>
      <w:r>
        <w:rPr>
          <w:highlight w:val="none"/>
        </w:rPr>
      </w:r>
      <w:bookmarkStart w:id="488" w:name="_Toc296347210"/>
      <w:r>
        <w:rPr>
          <w:highlight w:val="none"/>
        </w:rPr>
      </w:r>
      <w:bookmarkStart w:id="489" w:name="_Toc292559416"/>
      <w:r>
        <w:rPr>
          <w:rFonts w:hint="eastAsia" w:ascii="宋体" w:hAnsi="宋体" w:eastAsia="宋体" w:cs="宋体"/>
          <w:color w:val="auto"/>
          <w:sz w:val="24"/>
          <w:szCs w:val="24"/>
          <w:highlight w:val="none"/>
        </w:rPr>
        <w:t xml:space="preserve">12.4.1 付款周期</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双方约定的工程款（进度款）支付的方式和时间：</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Times New Roman" w:eastAsia="宋体" w:cs="Times New Roman"/>
          <w:b w:val="0"/>
          <w:bCs w:val="0"/>
          <w:i w:val="0"/>
          <w:iCs w:val="0"/>
          <w:color w:val="auto"/>
          <w:sz w:val="24"/>
          <w:szCs w:val="24"/>
          <w:highlight w:val="none"/>
          <w:u w:val="single"/>
          <w:lang w:val="en-US" w:eastAsia="zh-CN" w:bidi="ar-SA"/>
        </w:rPr>
        <w:t xml:space="preserve">        </w:t>
      </w:r>
      <w:r>
        <w:rPr>
          <w:rFonts w:hint="eastAsia" w:ascii="Times New Roman" w:hAnsi="Times New Roman" w:eastAsia="宋体" w:cs="Times New Roman"/>
          <w:b w:val="0"/>
          <w:bCs w:val="0"/>
          <w:i w:val="0"/>
          <w:i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进度付款申请单的编制</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 不含工程变更、签证、索赔费用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76"/>
      <w:r>
        <w:rPr>
          <w:highlight w:val="none"/>
        </w:rPr>
      </w:r>
      <w:bookmarkEnd w:id="477"/>
      <w:r>
        <w:rPr>
          <w:highlight w:val="none"/>
        </w:rPr>
      </w:r>
      <w:bookmarkEnd w:id="478"/>
      <w:r>
        <w:rPr>
          <w:highlight w:val="none"/>
        </w:rPr>
      </w:r>
      <w:bookmarkEnd w:id="479"/>
      <w:r>
        <w:rPr>
          <w:highlight w:val="none"/>
        </w:rPr>
      </w:r>
      <w:bookmarkEnd w:id="480"/>
      <w:r>
        <w:rPr>
          <w:highlight w:val="none"/>
        </w:rPr>
      </w:r>
      <w:bookmarkEnd w:id="481"/>
      <w:r>
        <w:rPr>
          <w:highlight w:val="none"/>
        </w:rPr>
      </w:r>
      <w:bookmarkEnd w:id="482"/>
      <w:r>
        <w:rPr>
          <w:highlight w:val="none"/>
        </w:rPr>
      </w:r>
      <w:bookmarkEnd w:id="483"/>
      <w:r>
        <w:rPr>
          <w:highlight w:val="none"/>
        </w:rPr>
      </w:r>
      <w:bookmarkEnd w:id="484"/>
      <w:r>
        <w:rPr>
          <w:highlight w:val="none"/>
        </w:rPr>
      </w:r>
      <w:bookmarkEnd w:id="485"/>
      <w:r>
        <w:rPr>
          <w:highlight w:val="none"/>
        </w:rPr>
      </w:r>
      <w:bookmarkEnd w:id="486"/>
      <w:r>
        <w:rPr>
          <w:highlight w:val="none"/>
        </w:rPr>
      </w:r>
      <w:bookmarkEnd w:id="487"/>
      <w:r>
        <w:rPr>
          <w:highlight w:val="none"/>
        </w:rPr>
      </w:r>
      <w:bookmarkEnd w:id="488"/>
      <w:r>
        <w:rPr>
          <w:highlight w:val="none"/>
        </w:rPr>
      </w:r>
      <w:bookmarkEnd w:id="489"/>
      <w:r>
        <w:rPr>
          <w:rFonts w:hint="eastAsia" w:ascii="宋体" w:hAnsi="宋体" w:eastAsia="宋体" w:cs="宋体"/>
          <w:color w:val="auto"/>
          <w:sz w:val="24"/>
          <w:szCs w:val="24"/>
          <w:highlight w:val="none"/>
        </w:rPr>
        <w:t xml:space="preserve">2.4.3 进度付款申请单的提交</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  按月提交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12.4.4 进度款审核和支付</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（1）监理人审查并报送采购人的期限：</w:t>
      </w:r>
      <w:r>
        <w:rPr>
          <w:rFonts w:hint="eastAsia" w:ascii="宋体" w:hAnsi="宋体" w:eastAsia="宋体" w:cs="宋体"/>
          <w:color w:val="auto"/>
          <w:sz w:val="24"/>
          <w:szCs w:val="24"/>
          <w:highlight w:val="none"/>
          <w:u w:val="single"/>
        </w:rPr>
        <w:t xml:space="preserve">在收到承包人进度付款申请单以及相关资料后7日内完成</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采购人完成审批并签发进度款支付证书的期限：</w:t>
      </w:r>
      <w:r>
        <w:rPr>
          <w:rFonts w:hint="eastAsia" w:ascii="宋体" w:hAnsi="宋体" w:eastAsia="宋体" w:cs="宋体"/>
          <w:color w:val="auto"/>
          <w:sz w:val="24"/>
          <w:szCs w:val="24"/>
          <w:highlight w:val="none"/>
          <w:u w:val="single"/>
        </w:rPr>
        <w:t xml:space="preserve">在收到监理人报送的进度付款申请单及相关资料后7日内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（2）采购人支付进度款的期限：</w:t>
      </w:r>
      <w:r>
        <w:rPr>
          <w:rFonts w:hint="eastAsia" w:ascii="宋体" w:hAnsi="宋体" w:eastAsia="宋体" w:cs="宋体"/>
          <w:color w:val="auto"/>
          <w:sz w:val="24"/>
          <w:szCs w:val="24"/>
          <w:highlight w:val="none"/>
          <w:u w:val="single"/>
        </w:rPr>
        <w:t xml:space="preserve">  在进度款支付证书签发后14天内完成支付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采购人逾期支付进度款的违约金的计算方式：</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 支付分解表的编制</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12.4.5</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2单价合同的总价项目支付分解表的编制与审批：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bookmarkEnd w:id="337"/>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490" w:name="_Toc303539172"/>
      <w:r>
        <w:rPr>
          <w:highlight w:val="none"/>
        </w:rPr>
      </w:r>
      <w:bookmarkStart w:id="491" w:name="_Toc351203645"/>
      <w:r>
        <w:rPr>
          <w:highlight w:val="none"/>
        </w:rPr>
      </w:r>
      <w:bookmarkStart w:id="492" w:name="_Toc292559424"/>
      <w:r>
        <w:rPr>
          <w:highlight w:val="none"/>
        </w:rPr>
      </w:r>
      <w:bookmarkStart w:id="493" w:name="_Toc297048405"/>
      <w:r>
        <w:rPr>
          <w:highlight w:val="none"/>
        </w:rPr>
      </w:r>
      <w:bookmarkStart w:id="494" w:name="_Toc297216223"/>
      <w:r>
        <w:rPr>
          <w:highlight w:val="none"/>
        </w:rPr>
      </w:r>
      <w:bookmarkStart w:id="495" w:name="_Toc297123564"/>
      <w:r>
        <w:rPr>
          <w:highlight w:val="none"/>
        </w:rPr>
      </w:r>
      <w:bookmarkStart w:id="496" w:name="_Toc296944558"/>
      <w:r>
        <w:rPr>
          <w:highlight w:val="none"/>
        </w:rPr>
      </w:r>
      <w:bookmarkStart w:id="497" w:name="_Toc292559929"/>
      <w:r>
        <w:rPr>
          <w:highlight w:val="none"/>
        </w:rPr>
      </w:r>
      <w:bookmarkStart w:id="498" w:name="_Toc296347218"/>
      <w:r>
        <w:rPr>
          <w:highlight w:val="none"/>
        </w:rPr>
      </w:r>
      <w:bookmarkStart w:id="499" w:name="_Toc296346720"/>
      <w:r>
        <w:rPr>
          <w:highlight w:val="none"/>
        </w:rPr>
      </w:r>
      <w:bookmarkStart w:id="500" w:name="_Toc296891259"/>
      <w:r>
        <w:rPr>
          <w:highlight w:val="none"/>
        </w:rPr>
      </w:r>
      <w:bookmarkStart w:id="501" w:name="_Toc304295593"/>
      <w:r>
        <w:rPr>
          <w:highlight w:val="none"/>
        </w:rPr>
      </w:r>
      <w:bookmarkStart w:id="502" w:name="_Toc297120519"/>
      <w:r>
        <w:rPr>
          <w:highlight w:val="none"/>
        </w:rPr>
      </w:r>
      <w:bookmarkStart w:id="503" w:name="_Toc296503219"/>
      <w:r>
        <w:rPr>
          <w:highlight w:val="none"/>
        </w:rPr>
      </w:r>
      <w:bookmarkStart w:id="504" w:name="_Toc296891047"/>
      <w:r>
        <w:rPr>
          <w:highlight w:val="none"/>
        </w:rPr>
      </w:r>
      <w:bookmarkStart w:id="505" w:name="_Toc300935015"/>
      <w:r>
        <w:rPr>
          <w:highlight w:val="none"/>
        </w:rPr>
      </w:r>
      <w:bookmarkStart w:id="506" w:name="_Toc312678053"/>
      <w:r>
        <w:rPr>
          <w:rFonts w:hint="eastAsia" w:ascii="宋体" w:hAnsi="宋体" w:eastAsia="宋体" w:cs="宋体"/>
          <w:color w:val="auto"/>
          <w:sz w:val="24"/>
          <w:szCs w:val="24"/>
          <w:highlight w:val="none"/>
        </w:rPr>
        <w:t xml:space="preserve">13. 验收和工程试车</w:t>
      </w:r>
      <w:bookmarkEnd w:id="490"/>
      <w:r>
        <w:rPr>
          <w:highlight w:val="none"/>
        </w:rPr>
      </w:r>
      <w:bookmarkEnd w:id="491"/>
      <w:r>
        <w:rPr>
          <w:highlight w:val="none"/>
        </w:rPr>
      </w:r>
      <w:bookmarkEnd w:id="492"/>
      <w:r>
        <w:rPr>
          <w:highlight w:val="none"/>
        </w:rPr>
      </w:r>
      <w:bookmarkEnd w:id="493"/>
      <w:r>
        <w:rPr>
          <w:highlight w:val="none"/>
        </w:rPr>
      </w:r>
      <w:bookmarkEnd w:id="494"/>
      <w:r>
        <w:rPr>
          <w:highlight w:val="none"/>
        </w:rPr>
      </w:r>
      <w:bookmarkEnd w:id="495"/>
      <w:r>
        <w:rPr>
          <w:highlight w:val="none"/>
        </w:rPr>
      </w:r>
      <w:bookmarkEnd w:id="496"/>
      <w:r>
        <w:rPr>
          <w:highlight w:val="none"/>
        </w:rPr>
      </w:r>
      <w:bookmarkEnd w:id="497"/>
      <w:r>
        <w:rPr>
          <w:highlight w:val="none"/>
        </w:rPr>
      </w:r>
      <w:bookmarkEnd w:id="498"/>
      <w:r>
        <w:rPr>
          <w:highlight w:val="none"/>
        </w:rPr>
      </w:r>
      <w:bookmarkEnd w:id="499"/>
      <w:r>
        <w:rPr>
          <w:highlight w:val="none"/>
        </w:rPr>
      </w:r>
      <w:bookmarkEnd w:id="500"/>
      <w:r>
        <w:rPr>
          <w:highlight w:val="none"/>
        </w:rPr>
      </w:r>
      <w:bookmarkEnd w:id="501"/>
      <w:r>
        <w:rPr>
          <w:highlight w:val="none"/>
        </w:rPr>
      </w:r>
      <w:bookmarkEnd w:id="502"/>
      <w:r>
        <w:rPr>
          <w:highlight w:val="none"/>
        </w:rPr>
      </w:r>
      <w:bookmarkEnd w:id="503"/>
      <w:r>
        <w:rPr>
          <w:highlight w:val="none"/>
        </w:rPr>
      </w:r>
      <w:bookmarkEnd w:id="504"/>
      <w:r>
        <w:rPr>
          <w:highlight w:val="none"/>
        </w:rPr>
      </w:r>
      <w:bookmarkEnd w:id="505"/>
      <w:r>
        <w:rPr>
          <w:highlight w:val="none"/>
        </w:rPr>
      </w:r>
      <w:bookmarkEnd w:id="506"/>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分部分项工程验收</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13.1.1监理人不能按时进行验收时，应提前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 xml:space="preserve">小时提交书面延期要求。</w:t>
      </w:r>
      <w:r>
        <w:rPr>
          <w:highlight w:val="none"/>
        </w:rP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 xml:space="preserve">小时。</w:t>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507" w:name="_Toc312678056"/>
      <w:r>
        <w:rPr>
          <w:highlight w:val="none"/>
        </w:rPr>
      </w:r>
      <w:bookmarkStart w:id="508" w:name="_Toc297123565"/>
      <w:r>
        <w:rPr>
          <w:highlight w:val="none"/>
        </w:rPr>
      </w:r>
      <w:bookmarkStart w:id="509" w:name="_Toc304295596"/>
      <w:r>
        <w:rPr>
          <w:highlight w:val="none"/>
        </w:rPr>
      </w:r>
      <w:bookmarkStart w:id="510" w:name="_Toc296346724"/>
      <w:r>
        <w:rPr>
          <w:highlight w:val="none"/>
        </w:rPr>
      </w:r>
      <w:bookmarkStart w:id="511" w:name="_Toc297048409"/>
      <w:r>
        <w:rPr>
          <w:highlight w:val="none"/>
        </w:rPr>
      </w:r>
      <w:bookmarkStart w:id="512" w:name="_Toc300935016"/>
      <w:r>
        <w:rPr>
          <w:highlight w:val="none"/>
        </w:rPr>
      </w:r>
      <w:bookmarkStart w:id="513" w:name="_Toc296347222"/>
      <w:r>
        <w:rPr>
          <w:highlight w:val="none"/>
        </w:rPr>
      </w:r>
      <w:bookmarkStart w:id="514" w:name="_Toc303539173"/>
      <w:r>
        <w:rPr>
          <w:highlight w:val="none"/>
        </w:rPr>
      </w:r>
      <w:bookmarkStart w:id="515" w:name="_Toc297120523"/>
      <w:r>
        <w:rPr>
          <w:highlight w:val="none"/>
        </w:rPr>
      </w:r>
      <w:bookmarkStart w:id="516" w:name="_Toc292559428"/>
      <w:r>
        <w:rPr>
          <w:highlight w:val="none"/>
        </w:rPr>
      </w:r>
      <w:bookmarkStart w:id="517" w:name="_Toc297216224"/>
      <w:r>
        <w:rPr>
          <w:highlight w:val="none"/>
        </w:rPr>
      </w:r>
      <w:bookmarkStart w:id="518" w:name="_Toc296891051"/>
      <w:r>
        <w:rPr>
          <w:highlight w:val="none"/>
        </w:rPr>
      </w:r>
      <w:bookmarkStart w:id="519" w:name="_Toc296503223"/>
      <w:r>
        <w:rPr>
          <w:highlight w:val="none"/>
        </w:rPr>
      </w:r>
      <w:bookmarkStart w:id="520" w:name="_Toc296891263"/>
      <w:r>
        <w:rPr>
          <w:highlight w:val="none"/>
        </w:rPr>
      </w:r>
      <w:bookmarkStart w:id="521" w:name="_Toc296944562"/>
      <w:r>
        <w:rPr>
          <w:highlight w:val="none"/>
        </w:rPr>
      </w:r>
      <w:bookmarkStart w:id="522" w:name="_Toc292559933"/>
      <w:r>
        <w:rPr>
          <w:highlight w:val="none"/>
        </w:rPr>
      </w:r>
      <w:bookmarkStart w:id="523" w:name="_Toc267251476"/>
      <w:r>
        <w:rPr>
          <w:highlight w:val="none"/>
        </w:rPr>
      </w:r>
      <w:bookmarkStart w:id="524" w:name="_Toc267251474"/>
      <w:r>
        <w:rPr>
          <w:highlight w:val="none"/>
        </w:rPr>
      </w:r>
      <w:bookmarkStart w:id="525" w:name="_Toc267251475"/>
      <w:r>
        <w:rPr>
          <w:highlight w:val="none"/>
        </w:rPr>
      </w:r>
      <w:bookmarkStart w:id="526" w:name="_Toc267251472"/>
      <w:r>
        <w:rPr>
          <w:highlight w:val="none"/>
        </w:rPr>
      </w:r>
      <w:bookmarkStart w:id="527" w:name="_Toc267251473"/>
      <w:r>
        <w:rPr>
          <w:highlight w:val="none"/>
        </w:rPr>
      </w:r>
      <w:bookmarkStart w:id="528" w:name="_Toc267251471"/>
      <w:r>
        <w:rPr>
          <w:highlight w:val="none"/>
        </w:rPr>
      </w:r>
      <w:bookmarkStart w:id="529" w:name="_Toc267251470"/>
      <w:r>
        <w:rPr>
          <w:rFonts w:hint="eastAsia" w:ascii="宋体" w:hAnsi="宋体" w:eastAsia="宋体" w:cs="宋体"/>
          <w:color w:val="auto"/>
          <w:sz w:val="24"/>
          <w:szCs w:val="24"/>
          <w:highlight w:val="none"/>
        </w:rPr>
        <w:t xml:space="preserve">13.2 竣工验收</w:t>
      </w:r>
      <w:bookmarkEnd w:id="507"/>
      <w:r>
        <w:rPr>
          <w:highlight w:val="none"/>
        </w:rPr>
      </w:r>
      <w:bookmarkEnd w:id="508"/>
      <w:r>
        <w:rPr>
          <w:highlight w:val="none"/>
        </w:rPr>
      </w:r>
      <w:bookmarkEnd w:id="509"/>
      <w:r>
        <w:rPr>
          <w:highlight w:val="none"/>
        </w:rPr>
      </w:r>
      <w:bookmarkEnd w:id="510"/>
      <w:r>
        <w:rPr>
          <w:highlight w:val="none"/>
        </w:rPr>
      </w:r>
      <w:bookmarkEnd w:id="511"/>
      <w:r>
        <w:rPr>
          <w:highlight w:val="none"/>
        </w:rPr>
      </w:r>
      <w:bookmarkEnd w:id="512"/>
      <w:r>
        <w:rPr>
          <w:highlight w:val="none"/>
        </w:rPr>
      </w:r>
      <w:bookmarkEnd w:id="513"/>
      <w:r>
        <w:rPr>
          <w:highlight w:val="none"/>
        </w:rPr>
      </w:r>
      <w:bookmarkEnd w:id="514"/>
      <w:r>
        <w:rPr>
          <w:highlight w:val="none"/>
        </w:rPr>
      </w:r>
      <w:bookmarkEnd w:id="515"/>
      <w:r>
        <w:rPr>
          <w:highlight w:val="none"/>
        </w:rPr>
      </w:r>
      <w:bookmarkEnd w:id="516"/>
      <w:r>
        <w:rPr>
          <w:highlight w:val="none"/>
        </w:rPr>
      </w:r>
      <w:bookmarkEnd w:id="517"/>
      <w:r>
        <w:rPr>
          <w:highlight w:val="none"/>
        </w:rPr>
      </w:r>
      <w:bookmarkEnd w:id="518"/>
      <w:r>
        <w:rPr>
          <w:highlight w:val="none"/>
        </w:rPr>
      </w:r>
      <w:bookmarkEnd w:id="519"/>
      <w:r>
        <w:rPr>
          <w:highlight w:val="none"/>
        </w:rPr>
      </w:r>
      <w:bookmarkEnd w:id="520"/>
      <w:r>
        <w:rPr>
          <w:highlight w:val="none"/>
        </w:rPr>
      </w:r>
      <w:bookmarkEnd w:id="521"/>
      <w:r>
        <w:rPr>
          <w:highlight w:val="none"/>
        </w:rPr>
      </w:r>
      <w:bookmarkEnd w:id="522"/>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highlight w:val="none"/>
        </w:rPr>
      </w:r>
      <w:bookmarkStart w:id="530" w:name="_Toc280868704"/>
      <w:r>
        <w:rPr>
          <w:highlight w:val="none"/>
        </w:rPr>
      </w:r>
      <w:bookmarkStart w:id="531" w:name="_Toc280868705"/>
      <w:r>
        <w:rPr>
          <w:highlight w:val="none"/>
        </w:rPr>
      </w:r>
      <w:bookmarkStart w:id="532" w:name="_Toc280868706"/>
      <w:r>
        <w:rPr>
          <w:highlight w:val="none"/>
        </w:rPr>
      </w:r>
      <w:bookmarkStart w:id="533" w:name="_Toc280868707"/>
      <w:r>
        <w:rPr>
          <w:highlight w:val="none"/>
        </w:rPr>
      </w:r>
      <w:bookmarkStart w:id="534" w:name="_Toc280868708"/>
      <w:r>
        <w:rPr>
          <w:highlight w:val="none"/>
        </w:rPr>
      </w:r>
      <w:bookmarkStart w:id="535" w:name="_Toc280868709"/>
      <w:r>
        <w:rPr>
          <w:rFonts w:hint="eastAsia" w:ascii="宋体" w:hAnsi="宋体" w:eastAsia="宋体" w:cs="宋体"/>
          <w:color w:val="auto"/>
          <w:sz w:val="24"/>
          <w:szCs w:val="24"/>
          <w:highlight w:val="none"/>
        </w:rPr>
        <w:t xml:space="preserve">13.2.1竣工验收程序</w:t>
      </w:r>
      <w:bookmarkEnd w:id="530"/>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按通用条款执行</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53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532"/>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承包人向采购人移交工程的期限：</w:t>
      </w:r>
      <w:r>
        <w:rPr>
          <w:rFonts w:hint="eastAsia" w:ascii="宋体" w:hAnsi="宋体" w:eastAsia="宋体" w:cs="宋体"/>
          <w:color w:val="auto"/>
          <w:sz w:val="24"/>
          <w:szCs w:val="24"/>
          <w:highlight w:val="none"/>
          <w:u w:val="single"/>
        </w:rPr>
        <w:t xml:space="preserve">在颁发工程接收证书后7日内完成工程的移交。</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采购人未按本合同约定接收全部或部分工程的，违约金的计算方法为：</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bookmarkEnd w:id="533"/>
      <w:r>
        <w:rPr>
          <w:highlight w:val="none"/>
        </w:rPr>
      </w:r>
      <w:r>
        <w:rPr>
          <w:highlight w:val="none"/>
        </w:rP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b/>
          <w:color w:val="auto"/>
          <w:sz w:val="24"/>
          <w:szCs w:val="24"/>
          <w:highlight w:val="none"/>
          <w:u w:val="single"/>
        </w:rPr>
        <w:t xml:space="preserve">每推迟一天，</w:t>
      </w:r>
      <w:r>
        <w:rPr>
          <w:rFonts w:hint="eastAsia" w:ascii="宋体" w:hAnsi="宋体" w:eastAsia="宋体" w:cs="宋体"/>
          <w:b/>
          <w:bCs/>
          <w:color w:val="auto"/>
          <w:sz w:val="24"/>
          <w:szCs w:val="24"/>
          <w:highlight w:val="none"/>
          <w:u w:val="single"/>
        </w:rPr>
        <w:t xml:space="preserve">承</w:t>
      </w:r>
      <w:r>
        <w:rPr>
          <w:rFonts w:hint="eastAsia" w:ascii="宋体" w:hAnsi="宋体" w:eastAsia="宋体" w:cs="宋体"/>
          <w:b/>
          <w:color w:val="auto"/>
          <w:sz w:val="24"/>
          <w:szCs w:val="24"/>
          <w:highlight w:val="none"/>
          <w:u w:val="single"/>
        </w:rPr>
        <w:t xml:space="preserve">包人赔偿给采购人合同价万分之一违约金</w:t>
      </w:r>
      <w:r>
        <w:rPr>
          <w:rFonts w:hint="eastAsia" w:ascii="宋体" w:hAnsi="宋体" w:eastAsia="宋体" w:cs="宋体"/>
          <w:b/>
          <w:color w:val="auto"/>
          <w:sz w:val="24"/>
          <w:szCs w:val="24"/>
          <w:highlight w:val="none"/>
        </w:rPr>
        <w:t xml:space="preserve">。</w:t>
      </w:r>
      <w:bookmarkEnd w:id="534"/>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竣工退场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13.4.1 竣工退场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在移交结束后7日内完成竣工退场 </w:t>
      </w:r>
      <w:r>
        <w:rPr>
          <w:rFonts w:hint="eastAsia" w:ascii="宋体" w:hAnsi="宋体" w:eastAsia="宋体" w:cs="宋体"/>
          <w:color w:val="auto"/>
          <w:sz w:val="24"/>
          <w:szCs w:val="24"/>
          <w:highlight w:val="none"/>
        </w:rPr>
        <w:t xml:space="preserve">。</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536" w:name="_Toc351203646"/>
      <w:r>
        <w:rPr>
          <w:rFonts w:hint="eastAsia" w:ascii="宋体" w:hAnsi="宋体" w:eastAsia="宋体" w:cs="宋体"/>
          <w:color w:val="auto"/>
          <w:sz w:val="24"/>
          <w:szCs w:val="24"/>
          <w:highlight w:val="none"/>
        </w:rPr>
        <w:t xml:space="preserve">14. 竣工结算</w:t>
      </w:r>
      <w:bookmarkEnd w:id="536"/>
      <w:r>
        <w:rPr>
          <w:highlight w:val="none"/>
        </w:rPr>
      </w:r>
      <w:r>
        <w:rPr>
          <w:highlight w:val="none"/>
        </w:rP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u w:val="single"/>
        </w:rPr>
        <w:t xml:space="preserve">执行《建设工程工程量清单计价规范》GB50500-2013的规定。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竣工付款申请</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r>
        <w:rPr>
          <w:rFonts w:hint="eastAsia" w:ascii="宋体" w:hAnsi="宋体" w:eastAsia="宋体" w:cs="宋体"/>
          <w:color w:val="auto"/>
          <w:sz w:val="24"/>
          <w:szCs w:val="24"/>
          <w:highlight w:val="none"/>
          <w:u w:val="single"/>
        </w:rPr>
        <w:t xml:space="preserve">在工程竣工验收合格后28天内向采购人和监理人提交竣工结算申请单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（1）竣工结算合同价格；</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（2）采购人已支付承包人的款项；</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（3）应扣留的质量保证金；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（4）采购人应支付承包人的合同价款。</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竣工结算审核</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采购人审批竣工付款申请单的期限：</w:t>
      </w:r>
      <w:r>
        <w:rPr>
          <w:rFonts w:hint="eastAsia" w:ascii="宋体" w:hAnsi="宋体" w:eastAsia="宋体" w:cs="宋体"/>
          <w:color w:val="auto"/>
          <w:sz w:val="24"/>
          <w:szCs w:val="24"/>
          <w:highlight w:val="none"/>
          <w:u w:val="single"/>
        </w:rPr>
        <w:t xml:space="preserve">采购人在收到承包人提交竣工结算申请书后2个月内完成审批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采购人完成竣工付款的期限：</w:t>
      </w:r>
      <w:r>
        <w:rPr>
          <w:rFonts w:hint="eastAsia" w:ascii="宋体" w:hAnsi="宋体" w:eastAsia="宋体" w:cs="宋体"/>
          <w:color w:val="auto"/>
          <w:sz w:val="24"/>
          <w:szCs w:val="24"/>
          <w:highlight w:val="none"/>
          <w:u w:val="single"/>
        </w:rPr>
        <w:t xml:space="preserve">采购人应在签发竣工付款证书后的3个月内，完成对承包人的竣工付款</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color w:val="auto"/>
          <w:sz w:val="24"/>
          <w:szCs w:val="24"/>
          <w:highlight w:val="none"/>
          <w:u w:val="single"/>
        </w:rPr>
        <w:t xml:space="preserve">按照第19条〔争议解决〕约定处理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最终结清</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14.3.1 最终结清申请单</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叁份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在缺陷责任期终止证书颁发后7日内  。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14.3.2 最终结清证书和支付</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（2）采购人完成支付的期限：</w:t>
      </w:r>
      <w:r>
        <w:rPr>
          <w:rFonts w:hint="eastAsia" w:ascii="宋体" w:hAnsi="宋体" w:eastAsia="宋体" w:cs="宋体"/>
          <w:color w:val="auto"/>
          <w:sz w:val="24"/>
          <w:szCs w:val="24"/>
          <w:highlight w:val="none"/>
          <w:u w:val="single"/>
        </w:rPr>
        <w:t xml:space="preserve">在颁发最终结清证书后30日内完成支付 。</w:t>
      </w:r>
      <w:bookmarkEnd w:id="523"/>
      <w:r>
        <w:rPr>
          <w:highlight w:val="none"/>
        </w:rPr>
      </w:r>
      <w:bookmarkEnd w:id="524"/>
      <w:r>
        <w:rPr>
          <w:highlight w:val="none"/>
        </w:rPr>
      </w:r>
      <w:bookmarkEnd w:id="525"/>
      <w:r>
        <w:rPr>
          <w:highlight w:val="none"/>
        </w:rPr>
      </w:r>
      <w:bookmarkEnd w:id="526"/>
      <w:r>
        <w:rPr>
          <w:highlight w:val="none"/>
        </w:rPr>
      </w:r>
      <w:bookmarkEnd w:id="527"/>
      <w:r>
        <w:rPr>
          <w:highlight w:val="none"/>
        </w:rPr>
      </w:r>
      <w:bookmarkEnd w:id="528"/>
      <w:r>
        <w:rPr>
          <w:highlight w:val="none"/>
        </w:rPr>
      </w:r>
      <w:bookmarkEnd w:id="529"/>
      <w:r>
        <w:rPr>
          <w:highlight w:val="none"/>
        </w:rPr>
      </w:r>
      <w:bookmarkEnd w:id="535"/>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537" w:name="_Toc351203647"/>
      <w:r>
        <w:rPr>
          <w:highlight w:val="none"/>
        </w:rPr>
      </w:r>
      <w:bookmarkStart w:id="538" w:name="_Toc267251483"/>
      <w:r>
        <w:rPr>
          <w:highlight w:val="none"/>
        </w:rPr>
      </w:r>
      <w:bookmarkStart w:id="539" w:name="_Toc267251484"/>
      <w:r>
        <w:rPr>
          <w:highlight w:val="none"/>
        </w:rPr>
      </w:r>
      <w:bookmarkStart w:id="540" w:name="_Toc267251482"/>
      <w:r>
        <w:rPr>
          <w:highlight w:val="none"/>
        </w:rPr>
      </w:r>
      <w:bookmarkStart w:id="541" w:name="_Toc267251485"/>
      <w:r>
        <w:rPr>
          <w:highlight w:val="none"/>
        </w:rPr>
      </w:r>
      <w:bookmarkStart w:id="542" w:name="_Toc267251489"/>
      <w:r>
        <w:rPr>
          <w:highlight w:val="none"/>
        </w:rPr>
      </w:r>
      <w:bookmarkStart w:id="543" w:name="_Toc267251488"/>
      <w:r>
        <w:rPr>
          <w:highlight w:val="none"/>
        </w:rPr>
      </w:r>
      <w:bookmarkStart w:id="544" w:name="_Toc267251486"/>
      <w:r>
        <w:rPr>
          <w:highlight w:val="none"/>
        </w:rPr>
      </w:r>
      <w:bookmarkStart w:id="545" w:name="_Toc267251490"/>
      <w:r>
        <w:rPr>
          <w:highlight w:val="none"/>
        </w:rPr>
      </w:r>
      <w:bookmarkStart w:id="546" w:name="_Toc267251499"/>
      <w:r>
        <w:rPr>
          <w:highlight w:val="none"/>
        </w:rPr>
      </w:r>
      <w:bookmarkStart w:id="547" w:name="_Toc267251491"/>
      <w:r>
        <w:rPr>
          <w:highlight w:val="none"/>
        </w:rPr>
      </w:r>
      <w:bookmarkStart w:id="548" w:name="_Toc267251496"/>
      <w:r>
        <w:rPr>
          <w:highlight w:val="none"/>
        </w:rPr>
      </w:r>
      <w:bookmarkStart w:id="549" w:name="_Toc267251502"/>
      <w:r>
        <w:rPr>
          <w:highlight w:val="none"/>
        </w:rPr>
      </w:r>
      <w:bookmarkStart w:id="550" w:name="_Toc267251497"/>
      <w:r>
        <w:rPr>
          <w:highlight w:val="none"/>
        </w:rPr>
      </w:r>
      <w:bookmarkStart w:id="551" w:name="_Toc267251501"/>
      <w:r>
        <w:rPr>
          <w:highlight w:val="none"/>
        </w:rPr>
      </w:r>
      <w:bookmarkStart w:id="552" w:name="_Toc267251503"/>
      <w:r>
        <w:rPr>
          <w:highlight w:val="none"/>
        </w:rPr>
      </w:r>
      <w:bookmarkStart w:id="553" w:name="_Toc267251494"/>
      <w:r>
        <w:rPr>
          <w:highlight w:val="none"/>
        </w:rPr>
      </w:r>
      <w:bookmarkStart w:id="554" w:name="_Toc267251493"/>
      <w:r>
        <w:rPr>
          <w:highlight w:val="none"/>
        </w:rPr>
      </w:r>
      <w:bookmarkStart w:id="555" w:name="_Toc267251498"/>
      <w:r>
        <w:rPr>
          <w:highlight w:val="none"/>
        </w:rPr>
      </w:r>
      <w:bookmarkStart w:id="556" w:name="_Toc267251492"/>
      <w:r>
        <w:rPr>
          <w:highlight w:val="none"/>
        </w:rPr>
      </w:r>
      <w:bookmarkStart w:id="557" w:name="_Toc267251495"/>
      <w:r>
        <w:rPr>
          <w:highlight w:val="none"/>
        </w:rPr>
      </w:r>
      <w:bookmarkStart w:id="558" w:name="_Toc267251506"/>
      <w:r>
        <w:rPr>
          <w:highlight w:val="none"/>
        </w:rPr>
      </w:r>
      <w:bookmarkStart w:id="559" w:name="_Toc267251504"/>
      <w:r>
        <w:rPr>
          <w:highlight w:val="none"/>
        </w:rPr>
      </w:r>
      <w:bookmarkStart w:id="560" w:name="_Toc267251507"/>
      <w:r>
        <w:rPr>
          <w:highlight w:val="none"/>
        </w:rPr>
      </w:r>
      <w:bookmarkStart w:id="561" w:name="_Toc267251508"/>
      <w:r>
        <w:rPr>
          <w:highlight w:val="none"/>
        </w:rPr>
      </w:r>
      <w:bookmarkStart w:id="562" w:name="_Toc267251513"/>
      <w:r>
        <w:rPr>
          <w:highlight w:val="none"/>
        </w:rPr>
      </w:r>
      <w:bookmarkStart w:id="563" w:name="_Toc267251514"/>
      <w:r>
        <w:rPr>
          <w:highlight w:val="none"/>
        </w:rPr>
      </w:r>
      <w:bookmarkStart w:id="564" w:name="_Toc267251511"/>
      <w:r>
        <w:rPr>
          <w:highlight w:val="none"/>
        </w:rPr>
      </w:r>
      <w:bookmarkStart w:id="565" w:name="_Toc267251515"/>
      <w:r>
        <w:rPr>
          <w:highlight w:val="none"/>
        </w:rPr>
      </w:r>
      <w:bookmarkStart w:id="566" w:name="_Toc267251510"/>
      <w:r>
        <w:rPr>
          <w:highlight w:val="none"/>
        </w:rPr>
      </w:r>
      <w:bookmarkStart w:id="567" w:name="_Toc267251509"/>
      <w:r>
        <w:rPr>
          <w:rFonts w:hint="eastAsia" w:ascii="宋体" w:hAnsi="宋体" w:eastAsia="宋体" w:cs="宋体"/>
          <w:color w:val="auto"/>
          <w:sz w:val="24"/>
          <w:szCs w:val="24"/>
          <w:highlight w:val="none"/>
        </w:rPr>
        <w:t xml:space="preserve">15. 缺陷责任期与保修</w:t>
      </w:r>
      <w:bookmarkEnd w:id="537"/>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15.1缺陷责任期</w:t>
      </w:r>
      <w:bookmarkEnd w:id="538"/>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b/>
          <w:color w:val="auto"/>
          <w:sz w:val="24"/>
          <w:szCs w:val="24"/>
          <w:highlight w:val="none"/>
          <w:u w:val="single"/>
        </w:rPr>
        <w:t xml:space="preserve">自实际竣工日期起</w:t>
      </w:r>
      <w:r>
        <w:rPr>
          <w:rFonts w:hint="eastAsia" w:ascii="宋体" w:hAnsi="宋体" w:eastAsia="宋体" w:cs="宋体"/>
          <w:b/>
          <w:color w:val="auto"/>
          <w:sz w:val="24"/>
          <w:szCs w:val="24"/>
          <w:highlight w:val="none"/>
          <w:u w:val="single"/>
          <w:lang w:val="en-US" w:eastAsia="zh-CN"/>
        </w:rPr>
        <w:t xml:space="preserve">24</w:t>
      </w:r>
      <w:r>
        <w:rPr>
          <w:rFonts w:hint="eastAsia" w:ascii="宋体" w:hAnsi="宋体" w:eastAsia="宋体" w:cs="宋体"/>
          <w:b/>
          <w:color w:val="auto"/>
          <w:sz w:val="24"/>
          <w:szCs w:val="24"/>
          <w:highlight w:val="none"/>
          <w:u w:val="single"/>
        </w:rPr>
        <w:t xml:space="preserve">个月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质量保证金</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的审计价款；</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（2）工程竣工结算审计结束时一次性扣留质量保证金；</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在颁发最终结清证书后30日内无息退还。</w:t>
      </w:r>
      <w:bookmarkEnd w:id="539"/>
      <w:r>
        <w:rPr>
          <w:highlight w:val="none"/>
        </w:rPr>
      </w:r>
      <w:bookmarkEnd w:id="540"/>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54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按国家有关规定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修复通知</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收到保修通知或口头通知后48小时内  </w:t>
      </w:r>
      <w:r>
        <w:rPr>
          <w:rFonts w:hint="eastAsia" w:ascii="宋体" w:hAnsi="宋体" w:eastAsia="宋体" w:cs="宋体"/>
          <w:color w:val="auto"/>
          <w:sz w:val="24"/>
          <w:szCs w:val="24"/>
          <w:highlight w:val="none"/>
        </w:rPr>
        <w:t xml:space="preserve">。</w:t>
      </w:r>
      <w:bookmarkEnd w:id="542"/>
      <w:r>
        <w:rPr>
          <w:highlight w:val="none"/>
        </w:rPr>
      </w:r>
      <w:bookmarkEnd w:id="543"/>
      <w:r>
        <w:rPr>
          <w:highlight w:val="none"/>
        </w:rPr>
      </w:r>
      <w:bookmarkEnd w:id="544"/>
      <w:r>
        <w:rPr>
          <w:highlight w:val="none"/>
        </w:rPr>
      </w:r>
      <w:bookmarkEnd w:id="545"/>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568" w:name="_Toc280868717"/>
      <w:r>
        <w:rPr>
          <w:highlight w:val="none"/>
        </w:rPr>
      </w:r>
      <w:bookmarkStart w:id="569" w:name="_Toc280868718"/>
      <w:r>
        <w:rPr>
          <w:rFonts w:hint="eastAsia" w:ascii="宋体" w:hAnsi="宋体" w:eastAsia="宋体" w:cs="宋体"/>
          <w:color w:val="auto"/>
          <w:sz w:val="24"/>
          <w:szCs w:val="24"/>
          <w:highlight w:val="none"/>
        </w:rPr>
        <w:t xml:space="preserve">16. 违约</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采购人违约</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16.1.1采购人违约的情形</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采购人违约的其他情形：</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16.1.2 采购人违约的责任</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采购人违约责任的承担方式和计算方法：</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（1）因采购人原因未能在计划开工日期前7天内下达开工通知的违约责任：</w:t>
      </w:r>
      <w:r>
        <w:rPr>
          <w:rFonts w:hint="eastAsia" w:ascii="宋体" w:hAnsi="宋体" w:eastAsia="宋体" w:cs="宋体"/>
          <w:color w:val="auto"/>
          <w:sz w:val="24"/>
          <w:szCs w:val="24"/>
          <w:highlight w:val="none"/>
          <w:u w:val="single"/>
        </w:rPr>
        <w:t xml:space="preserve">  采购人顺延工期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4"/>
          <w:szCs w:val="24"/>
          <w:highlight w:val="none"/>
          <w:u w:val="single"/>
        </w:rPr>
        <w:t xml:space="preserve"> 采购人顺延工期</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（3）因采购人违反合同约定造成暂停施工的违约责任：</w:t>
      </w:r>
      <w:r>
        <w:rPr>
          <w:rFonts w:hint="eastAsia" w:ascii="宋体" w:hAnsi="宋体" w:eastAsia="宋体" w:cs="宋体"/>
          <w:color w:val="auto"/>
          <w:sz w:val="24"/>
          <w:szCs w:val="24"/>
          <w:highlight w:val="none"/>
          <w:u w:val="single"/>
        </w:rPr>
        <w:t xml:space="preserve">采购人顺延工期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采购人顺延工期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因采购人违约解除合同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承包人按16.1.1项〔采购人违约的情形〕约定暂停施工满</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 xml:space="preserve">天后采购人仍不纠正其违约行为并致使合同目的不能实现的，承包人有权解除合同。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承包人违约</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highlight w:val="none"/>
          <w:u w:val="single"/>
        </w:rPr>
        <w:t xml:space="preserve">按每拖延一天罚合同总价的万分之一</w:t>
      </w:r>
      <w:r>
        <w:rPr>
          <w:rFonts w:hint="eastAsia" w:ascii="宋体" w:hAnsi="宋体" w:eastAsia="宋体" w:cs="宋体"/>
          <w:color w:val="auto"/>
          <w:sz w:val="24"/>
          <w:szCs w:val="24"/>
          <w:highlight w:val="none"/>
          <w:u w:val="single"/>
        </w:rPr>
        <w:t xml:space="preserve">，在结算时扣除。</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rPr>
          <w:highlight w:val="none"/>
        </w:rP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承包人违约责任的承担方式和计算方法：</w:t>
      </w:r>
      <w:r>
        <w:rPr>
          <w:rFonts w:hint="eastAsia" w:ascii="宋体" w:hAnsi="宋体" w:eastAsia="宋体" w:cs="宋体"/>
          <w:color w:val="auto"/>
          <w:sz w:val="24"/>
          <w:szCs w:val="24"/>
          <w:highlight w:val="none"/>
          <w:u w:val="single"/>
        </w:rPr>
        <w:t xml:space="preserve">承包人承担全部费用，费用工期不顺延。工期延误每延误一天，</w:t>
      </w:r>
      <w:r>
        <w:rPr>
          <w:rFonts w:hint="eastAsia" w:ascii="宋体" w:hAnsi="宋体" w:eastAsia="宋体" w:cs="宋体"/>
          <w:b/>
          <w:color w:val="auto"/>
          <w:sz w:val="24"/>
          <w:szCs w:val="24"/>
          <w:highlight w:val="none"/>
          <w:u w:val="single"/>
        </w:rPr>
        <w:t xml:space="preserve">承包人赔偿给采购人合同总价的万分之一违约金。</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采购人没收全部质保金并暂停对承包人的付款</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施工现场的材料、设备由采购人承担费用，其它费用由承包人承担。</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570" w:name="_Toc351203649"/>
      <w:r>
        <w:rPr>
          <w:rFonts w:hint="eastAsia" w:ascii="宋体" w:hAnsi="宋体" w:eastAsia="宋体" w:cs="宋体"/>
          <w:color w:val="auto"/>
          <w:sz w:val="24"/>
          <w:szCs w:val="24"/>
          <w:highlight w:val="none"/>
        </w:rPr>
        <w:t xml:space="preserve">17. 不可抗力</w:t>
      </w:r>
      <w:bookmarkEnd w:id="570"/>
      <w:r>
        <w:rPr>
          <w:rFonts w:hint="eastAsia" w:ascii="宋体" w:hAnsi="宋体" w:eastAsia="宋体" w:cs="宋体"/>
          <w:color w:val="auto"/>
          <w:sz w:val="24"/>
          <w:szCs w:val="24"/>
          <w:highlight w:val="none"/>
        </w:rPr>
        <w:t xml:space="preserve"> </w:t>
      </w:r>
      <w:bookmarkEnd w:id="568"/>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不可抗力的确认</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 </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17.2因不可抗力解除合同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合同解除后，采购人应在商定或确定采购人应支付款项后</w:t>
      </w:r>
      <w:r>
        <w:rPr>
          <w:rFonts w:hint="eastAsia" w:ascii="宋体" w:hAnsi="宋体" w:eastAsia="宋体" w:cs="宋体"/>
          <w:color w:val="auto"/>
          <w:sz w:val="24"/>
          <w:szCs w:val="24"/>
          <w:highlight w:val="none"/>
          <w:u w:val="single"/>
        </w:rPr>
        <w:t xml:space="preserve">  28  </w:t>
      </w:r>
      <w:r>
        <w:rPr>
          <w:rFonts w:hint="eastAsia" w:ascii="宋体" w:hAnsi="宋体" w:eastAsia="宋体" w:cs="宋体"/>
          <w:color w:val="auto"/>
          <w:sz w:val="24"/>
          <w:szCs w:val="24"/>
          <w:highlight w:val="none"/>
        </w:rPr>
        <w:t xml:space="preserve">天内完成款项的支付。</w:t>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571" w:name="_Toc351203650"/>
      <w:r>
        <w:rPr>
          <w:rFonts w:hint="eastAsia" w:ascii="宋体" w:hAnsi="宋体" w:eastAsia="宋体" w:cs="宋体"/>
          <w:color w:val="auto"/>
          <w:sz w:val="24"/>
          <w:szCs w:val="24"/>
          <w:highlight w:val="none"/>
        </w:rPr>
        <w:t xml:space="preserve">18. 保险</w:t>
      </w:r>
      <w:bookmarkEnd w:id="569"/>
      <w:r>
        <w:rPr>
          <w:highlight w:val="none"/>
        </w:rPr>
      </w:r>
      <w:bookmarkEnd w:id="57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工程保险</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关于工程保险的特别约定：</w:t>
      </w:r>
      <w:r>
        <w:rPr>
          <w:rFonts w:hint="eastAsia" w:ascii="宋体" w:hAnsi="宋体" w:eastAsia="宋体" w:cs="宋体"/>
          <w:color w:val="auto"/>
          <w:sz w:val="24"/>
          <w:szCs w:val="24"/>
          <w:highlight w:val="none"/>
          <w:u w:val="single"/>
        </w:rPr>
        <w:t xml:space="preserve">为工程购买建筑工程一切险，保险费用由承包人支付</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其他保险</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r>
        <w:rPr>
          <w:rFonts w:hint="eastAsia" w:ascii="宋体" w:hAnsi="宋体" w:eastAsia="宋体" w:cs="宋体"/>
          <w:color w:val="auto"/>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szCs w:val="24"/>
          <w:highlight w:val="none"/>
        </w:rPr>
        <w:t xml:space="preserve">。 </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承包人为其施工设备等办理财产保险</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通知义务</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变更前应事先征得对方同意并通知监理人</w:t>
      </w:r>
      <w:r>
        <w:rPr>
          <w:rFonts w:hint="eastAsia" w:ascii="宋体" w:hAnsi="宋体" w:eastAsia="宋体" w:cs="宋体"/>
          <w:color w:val="auto"/>
          <w:sz w:val="24"/>
          <w:szCs w:val="24"/>
          <w:highlight w:val="none"/>
        </w:rPr>
        <w:t xml:space="preserve">。</w:t>
      </w:r>
      <w:bookmarkEnd w:id="546"/>
      <w:r>
        <w:rPr>
          <w:highlight w:val="none"/>
        </w:rPr>
      </w:r>
      <w:bookmarkEnd w:id="547"/>
      <w:r>
        <w:rPr>
          <w:highlight w:val="none"/>
        </w:rPr>
      </w:r>
      <w:bookmarkEnd w:id="548"/>
      <w:r>
        <w:rPr>
          <w:highlight w:val="none"/>
        </w:rPr>
      </w:r>
      <w:bookmarkEnd w:id="549"/>
      <w:r>
        <w:rPr>
          <w:highlight w:val="none"/>
        </w:rPr>
      </w:r>
      <w:bookmarkEnd w:id="550"/>
      <w:r>
        <w:rPr>
          <w:highlight w:val="none"/>
        </w:rPr>
      </w:r>
      <w:bookmarkEnd w:id="551"/>
      <w:r>
        <w:rPr>
          <w:highlight w:val="none"/>
        </w:rPr>
      </w:r>
      <w:bookmarkEnd w:id="552"/>
      <w:r>
        <w:rPr>
          <w:highlight w:val="none"/>
        </w:rPr>
      </w:r>
      <w:bookmarkEnd w:id="553"/>
      <w:r>
        <w:rPr>
          <w:highlight w:val="none"/>
        </w:rPr>
      </w:r>
      <w:bookmarkEnd w:id="554"/>
      <w:r>
        <w:rPr>
          <w:highlight w:val="none"/>
        </w:rPr>
      </w:r>
      <w:bookmarkEnd w:id="555"/>
      <w:r>
        <w:rPr>
          <w:highlight w:val="none"/>
        </w:rPr>
      </w:r>
      <w:bookmarkEnd w:id="556"/>
      <w:r>
        <w:rPr>
          <w:highlight w:val="none"/>
        </w:rPr>
      </w:r>
      <w:bookmarkEnd w:id="557"/>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highlight w:val="none"/>
        </w:rPr>
      </w:r>
      <w:bookmarkStart w:id="572" w:name="_Toc351203651"/>
      <w:r>
        <w:rPr>
          <w:rFonts w:hint="eastAsia" w:ascii="宋体" w:hAnsi="宋体" w:eastAsia="宋体" w:cs="宋体"/>
          <w:color w:val="auto"/>
          <w:sz w:val="24"/>
          <w:szCs w:val="24"/>
          <w:highlight w:val="none"/>
        </w:rPr>
        <w:t xml:space="preserve">19. 争议解决</w:t>
      </w:r>
      <w:bookmarkEnd w:id="558"/>
      <w:r>
        <w:rPr>
          <w:highlight w:val="none"/>
        </w:rPr>
      </w:r>
      <w:bookmarkEnd w:id="559"/>
      <w:r>
        <w:rPr>
          <w:highlight w:val="none"/>
        </w:rPr>
      </w:r>
      <w:bookmarkEnd w:id="572"/>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争</w:t>
      </w:r>
      <w:bookmarkEnd w:id="560"/>
      <w:r>
        <w:rPr>
          <w:rFonts w:hint="eastAsia" w:ascii="宋体" w:hAnsi="宋体" w:eastAsia="宋体" w:cs="宋体"/>
          <w:color w:val="auto"/>
          <w:sz w:val="24"/>
          <w:szCs w:val="24"/>
          <w:highlight w:val="none"/>
        </w:rPr>
        <w:t xml:space="preserve">议评审</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  。</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19.1.1 争议评审小组的确定</w:t>
      </w:r>
      <w:r>
        <w:rPr>
          <w:highlight w:val="none"/>
        </w:rP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19.1.2 争议评审小组的决定</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19.2仲裁或诉讼</w:t>
      </w:r>
      <w:bookmarkEnd w:id="561"/>
      <w:r>
        <w:rPr>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仲裁委员会申请仲裁；</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工程所在地</w:t>
      </w:r>
      <w:r>
        <w:rPr>
          <w:rFonts w:hint="eastAsia" w:ascii="宋体" w:hAnsi="宋体" w:eastAsia="宋体" w:cs="宋体"/>
          <w:color w:val="auto"/>
          <w:sz w:val="24"/>
          <w:szCs w:val="24"/>
          <w:highlight w:val="none"/>
          <w:u w:val="single"/>
          <w:lang w:eastAsia="zh-CN"/>
        </w:rPr>
        <w:t xml:space="preserve">有</w:t>
      </w:r>
      <w:r>
        <w:rPr>
          <w:rFonts w:hint="eastAsia" w:ascii="宋体" w:hAnsi="宋体" w:eastAsia="宋体" w:cs="宋体"/>
          <w:color w:val="auto"/>
          <w:sz w:val="24"/>
          <w:szCs w:val="24"/>
          <w:highlight w:val="none"/>
          <w:u w:val="single"/>
        </w:rPr>
        <w:t xml:space="preserve">管辖权 </w:t>
      </w:r>
      <w:r>
        <w:rPr>
          <w:rFonts w:hint="eastAsia" w:ascii="宋体" w:hAnsi="宋体" w:eastAsia="宋体" w:cs="宋体"/>
          <w:color w:val="auto"/>
          <w:sz w:val="24"/>
          <w:szCs w:val="24"/>
          <w:highlight w:val="none"/>
        </w:rPr>
        <w:t xml:space="preserve">人民法院起诉。</w:t>
      </w:r>
      <w:bookmarkEnd w:id="562"/>
      <w:r>
        <w:rPr>
          <w:highlight w:val="none"/>
        </w:rPr>
      </w:r>
      <w:bookmarkEnd w:id="563"/>
      <w:r>
        <w:rPr>
          <w:highlight w:val="none"/>
        </w:rPr>
      </w:r>
      <w:bookmarkEnd w:id="564"/>
      <w:r>
        <w:rPr>
          <w:highlight w:val="none"/>
        </w:rPr>
      </w:r>
      <w:bookmarkEnd w:id="565"/>
      <w:r>
        <w:rPr>
          <w:highlight w:val="none"/>
        </w:rPr>
      </w:r>
      <w:bookmarkEnd w:id="566"/>
      <w:r>
        <w:rPr>
          <w:highlight w:val="none"/>
        </w:rPr>
      </w:r>
      <w:bookmarkEnd w:id="567"/>
      <w:r>
        <w:rPr>
          <w:highlight w:val="none"/>
        </w:rPr>
      </w:r>
      <w:r>
        <w:rPr>
          <w:highlight w:val="none"/>
        </w:rPr>
      </w:r>
    </w:p>
    <w:p>
      <w:pPr>
        <w:pStyle w:val="900"/>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补充条款：</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（1）结算时，以成交价及本合同中明确的调整因素、办法为依据进行调整。</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（3）施工期间承包人必须按文明施工规定的具体内容进行实施，若未全部实施，结算时将扣除相应费用。</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（7）施工过程中，如发生扰民及正常施工过程民扰的现象，所产生的费用均由承包单位承担。</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（8）因承包人自身原因造成的人员伤害及伤亡，由承包人承担相应责任及经济赔偿。</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（9）因承包人自身原因造成的工期延长，除按照合同要求进行经济处罚以外，还应赔偿监理单位延期产生的监理费。</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本项目所有的</w:t>
      </w:r>
      <w:r>
        <w:rPr>
          <w:rFonts w:hint="eastAsia" w:ascii="宋体" w:hAnsi="宋体" w:eastAsia="宋体" w:cs="宋体"/>
          <w:color w:val="auto"/>
          <w:sz w:val="24"/>
          <w:szCs w:val="24"/>
          <w:highlight w:val="none"/>
          <w:lang w:eastAsia="zh-CN"/>
        </w:rPr>
        <w:t xml:space="preserve">审计费用由承包人</w:t>
      </w:r>
      <w:r>
        <w:rPr>
          <w:rFonts w:hint="eastAsia" w:ascii="宋体" w:hAnsi="宋体" w:eastAsia="宋体" w:cs="宋体"/>
          <w:color w:val="auto"/>
          <w:sz w:val="24"/>
          <w:szCs w:val="24"/>
          <w:highlight w:val="none"/>
          <w:lang w:val="en-US" w:eastAsia="zh-CN"/>
        </w:rPr>
        <w:t xml:space="preserve">支付，并在结算款中扣除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注：建设单位有权保留对本项目进行二次或多次结算审计的权力，承包人不得干涉。</w:t>
      </w:r>
      <w:r>
        <w:rPr>
          <w:rFonts w:hint="eastAsia" w:ascii="宋体" w:hAnsi="宋体" w:eastAsia="宋体" w:cs="宋体"/>
          <w:color w:val="auto"/>
          <w:sz w:val="24"/>
          <w:szCs w:val="24"/>
          <w:highlight w:val="none"/>
          <w:lang w:val="zh-CN"/>
        </w:rPr>
        <w:t xml:space="preserve">）</w:t>
      </w:r>
      <w:r>
        <w:rPr>
          <w:highlight w:val="none"/>
        </w:rP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highlight w:val="none"/>
        </w:rPr>
      </w:r>
    </w:p>
    <w:p>
      <w:pPr>
        <w:pStyle w:val="999"/>
        <w:ind w:left="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附件1：</w:t>
      </w:r>
      <w:r>
        <w:rPr>
          <w:highlight w:val="none"/>
        </w:rPr>
      </w:r>
    </w:p>
    <w:p>
      <w:pPr>
        <w:pStyle w:val="999"/>
        <w:ind w:left="0" w:firstLine="643"/>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采购人（全称）: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承包人（全称）：</w:t>
      </w:r>
      <w:r>
        <w:rPr>
          <w:rFonts w:hint="eastAsia" w:ascii="宋体" w:hAnsi="宋体" w:eastAsia="宋体" w:cs="宋体"/>
          <w:bCs/>
          <w:color w:val="auto"/>
          <w:sz w:val="22"/>
          <w:szCs w:val="22"/>
          <w:highlight w:val="none"/>
          <w:u w:val="single"/>
        </w:rPr>
        <w:t xml:space="preserve">                    </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（工程名称）在合理使用期限内正常使用，采购人承包人协商一致签订工程质量保修书。承包人在质量保修期内按照有关管理规定及双方约定承担工程质量保修责任。</w:t>
      </w:r>
      <w:r>
        <w:rPr>
          <w:highlight w:val="none"/>
        </w:rPr>
      </w:r>
    </w:p>
    <w:p>
      <w:pPr>
        <w:pStyle w:val="999"/>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rPr>
          <w:highlight w:val="none"/>
        </w:rPr>
      </w:r>
    </w:p>
    <w:p>
      <w:pPr>
        <w:pStyle w:val="999"/>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rPr>
          <w:highlight w:val="none"/>
        </w:rPr>
      </w:r>
    </w:p>
    <w:p>
      <w:pPr>
        <w:pStyle w:val="999"/>
        <w:ind w:left="0" w:firstLine="44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rPr>
          <w:highlight w:val="none"/>
        </w:rPr>
      </w:r>
    </w:p>
    <w:p>
      <w:pPr>
        <w:pStyle w:val="999"/>
        <w:ind w:left="0" w:firstLine="440"/>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年，屋面防水工程为</w:t>
      </w:r>
      <w:r>
        <w:rPr>
          <w:rFonts w:hint="eastAsia" w:ascii="宋体" w:hAnsi="宋体" w:eastAsia="宋体" w:cs="宋体"/>
          <w:bCs/>
          <w:color w:val="auto"/>
          <w:sz w:val="22"/>
          <w:szCs w:val="22"/>
          <w:highlight w:val="none"/>
          <w:u w:val="single"/>
        </w:rPr>
        <w:t xml:space="preserve">   5  </w:t>
      </w:r>
      <w:r>
        <w:rPr>
          <w:rFonts w:hint="eastAsia" w:ascii="宋体" w:hAnsi="宋体" w:eastAsia="宋体" w:cs="宋体"/>
          <w:bCs/>
          <w:color w:val="auto"/>
          <w:sz w:val="22"/>
          <w:szCs w:val="22"/>
          <w:highlight w:val="none"/>
        </w:rPr>
        <w:t xml:space="preserve">年；</w:t>
      </w:r>
      <w:r>
        <w:rPr>
          <w:highlight w:val="none"/>
        </w:rPr>
      </w:r>
    </w:p>
    <w:p>
      <w:pPr>
        <w:pStyle w:val="999"/>
        <w:ind w:left="0" w:firstLine="44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电气管线、上下水管线安装工程为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rPr>
          <w:highlight w:val="none"/>
        </w:rPr>
      </w:r>
    </w:p>
    <w:p>
      <w:pPr>
        <w:pStyle w:val="999"/>
        <w:ind w:left="0" w:firstLine="44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供热及供冷为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个采暖期及供冷期；</w:t>
      </w:r>
      <w:r>
        <w:rPr>
          <w:highlight w:val="none"/>
        </w:rPr>
      </w:r>
    </w:p>
    <w:p>
      <w:pPr>
        <w:pStyle w:val="999"/>
        <w:ind w:left="0" w:firstLine="44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室外的上下水和小区道路等市政公用工程为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rPr>
          <w:highlight w:val="none"/>
        </w:rPr>
      </w:r>
    </w:p>
    <w:p>
      <w:pPr>
        <w:pStyle w:val="999"/>
        <w:ind w:left="0" w:firstLine="44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其他约定：</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本项目保修期</w:t>
      </w:r>
      <w:r>
        <w:rPr>
          <w:rFonts w:hint="eastAsia" w:ascii="宋体" w:hAnsi="宋体" w:eastAsia="宋体" w:cs="宋体"/>
          <w:b/>
          <w:color w:val="auto"/>
          <w:sz w:val="22"/>
          <w:szCs w:val="22"/>
          <w:highlight w:val="none"/>
          <w:u w:val="single"/>
          <w:lang w:eastAsia="zh-CN"/>
        </w:rPr>
        <w:t xml:space="preserve">两</w:t>
      </w:r>
      <w:r>
        <w:rPr>
          <w:rFonts w:hint="eastAsia" w:ascii="宋体" w:hAnsi="宋体" w:eastAsia="宋体" w:cs="宋体"/>
          <w:b/>
          <w:color w:val="auto"/>
          <w:sz w:val="22"/>
          <w:szCs w:val="22"/>
          <w:highlight w:val="none"/>
          <w:u w:val="singl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rPr>
          <w:highlight w:val="none"/>
        </w:rPr>
      </w:r>
    </w:p>
    <w:p>
      <w:pPr>
        <w:pStyle w:val="999"/>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工程缺陷责任期为</w:t>
      </w:r>
      <w:r>
        <w:rPr>
          <w:rFonts w:hint="eastAsia" w:ascii="宋体" w:hAnsi="宋体" w:eastAsia="宋体" w:cs="宋体"/>
          <w:bCs/>
          <w:color w:val="auto"/>
          <w:sz w:val="22"/>
          <w:szCs w:val="22"/>
          <w:highlight w:val="none"/>
          <w:lang w:val="en-US" w:eastAsia="zh-CN"/>
        </w:rPr>
        <w:t xml:space="preserve">24</w:t>
      </w:r>
      <w:r>
        <w:rPr>
          <w:rFonts w:hint="eastAsia" w:ascii="宋体" w:hAnsi="宋体" w:eastAsia="宋体" w:cs="宋体"/>
          <w:bCs/>
          <w:color w:val="auto"/>
          <w:sz w:val="22"/>
          <w:szCs w:val="22"/>
          <w:highlight w:val="none"/>
        </w:rPr>
        <w:t xml:space="preserve">个月，缺陷责任期自工程实际竣工之日起计算。单位工程先于全部工程进行验收，单位工程缺陷责任期自单位工程验收合格之日起算。</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缺陷责任期终止后，采购人应退还剩余的质量保证金（无息）。</w:t>
      </w:r>
      <w:r>
        <w:rPr>
          <w:highlight w:val="none"/>
        </w:rPr>
      </w:r>
    </w:p>
    <w:p>
      <w:pPr>
        <w:pStyle w:val="999"/>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四、质量保修责任</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属于保修范围和内容的项目，承包人应在接到修理通知之日后7天内派人修理。承包人不在约定期限内，派人修理，采购人可委托其他人员修理，保修费用从质量保证金内扣除。</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发生须紧急抢修事故，承包人接到事故通知后，应立即到达事故现场抢修。非承包人施工质量引起的事故，抢修费用由采购人承担。</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在国家规定的工程合理使用期限内，承包人确保地基基础工程和主体结构的质量。因承包人原因致使工程在合理使用期限内造成人身和财产损害的，承包人应承担损害赔偿责任。</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质量保修完成后，由采购人组织验收。</w:t>
      </w:r>
      <w:r>
        <w:rPr>
          <w:highlight w:val="none"/>
        </w:rPr>
      </w:r>
    </w:p>
    <w:p>
      <w:pPr>
        <w:pStyle w:val="999"/>
        <w:ind w:left="0"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五、保修费用</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rPr>
          <w:highlight w:val="none"/>
        </w:rPr>
      </w:r>
    </w:p>
    <w:p>
      <w:pPr>
        <w:pStyle w:val="999"/>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rPr>
          <w:highlight w:val="none"/>
        </w:rP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工程质量保修书由采购人、承包人在工程竣工验收前共同签署，作为施工合同附件，其有效期限至保修期满。</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  购  人（公章）：                        承  包  人（公章）：</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法定代表人（签字）：                        法定代表人（签字）：</w:t>
      </w:r>
      <w:r>
        <w:rPr>
          <w:highlight w:val="none"/>
        </w:rPr>
      </w:r>
    </w:p>
    <w:p>
      <w:pPr>
        <w:pStyle w:val="999"/>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rPr>
          <w:highlight w:val="none"/>
        </w:rPr>
      </w:r>
    </w:p>
    <w:p>
      <w:pPr>
        <w:pStyle w:val="1627"/>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      </w:t>
      </w:r>
      <w:r>
        <w:rPr>
          <w:highlight w:val="none"/>
        </w:rPr>
      </w:r>
    </w:p>
    <w:p>
      <w:pPr>
        <w:pStyle w:val="999"/>
        <w:ind w:left="0" w:firstLine="643"/>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rPr>
          <w:highlight w:val="none"/>
        </w:rP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rPr>
          <w:highlight w:val="none"/>
        </w:rPr>
      </w:r>
    </w:p>
    <w:p>
      <w:pPr>
        <w:ind w:firstLine="500"/>
        <w:spacing w:line="480" w:lineRule="auto"/>
        <w:rPr>
          <w:rFonts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rPr>
          <w:highlight w:val="none"/>
        </w:rPr>
      </w:r>
    </w:p>
    <w:p>
      <w:pPr>
        <w:pStyle w:val="935"/>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highlight w:val="none"/>
        </w:rP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附件3：</w:t>
      </w:r>
      <w:r>
        <w:rPr>
          <w:highlight w:val="none"/>
        </w:rPr>
      </w:r>
    </w:p>
    <w:p>
      <w:pPr>
        <w:pStyle w:val="999"/>
        <w:ind w:left="0"/>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成交人诚信承诺书</w:t>
      </w:r>
      <w:r>
        <w:rPr>
          <w:highlight w:val="none"/>
        </w:rPr>
      </w:r>
    </w:p>
    <w:p>
      <w:pPr>
        <w:ind w:firstLine="1446"/>
        <w:spacing w:line="360" w:lineRule="auto"/>
        <w:rPr>
          <w:rFonts w:ascii="宋体" w:hAnsi="宋体" w:eastAsia="宋体" w:cs="宋体"/>
          <w:b/>
          <w:color w:val="auto"/>
          <w:sz w:val="4"/>
          <w:szCs w:val="4"/>
          <w:highlight w:val="none"/>
        </w:rPr>
      </w:pPr>
      <w:r>
        <w:rPr>
          <w:rFonts w:ascii="宋体" w:hAnsi="宋体" w:eastAsia="宋体" w:cs="宋体"/>
          <w:b/>
          <w:color w:val="auto"/>
          <w:sz w:val="4"/>
          <w:szCs w:val="4"/>
          <w:highlight w:val="none"/>
        </w:rPr>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rPr>
          <w:highlight w:val="none"/>
        </w:rPr>
      </w:r>
    </w:p>
    <w:p>
      <w:pPr>
        <w:ind w:left="240" w:hanging="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highlight w:val="none"/>
        </w:rPr>
      </w:r>
    </w:p>
    <w:p>
      <w:pPr>
        <w:ind w:left="240" w:hanging="24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rPr>
          <w:highlight w:val="none"/>
        </w:rPr>
      </w:r>
    </w:p>
    <w:p>
      <w:pPr>
        <w:ind w:firstLine="25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1627"/>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pStyle w:val="953"/>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附件4</w:t>
      </w:r>
      <w:r>
        <w:rPr>
          <w:highlight w:val="none"/>
        </w:rPr>
      </w:r>
    </w:p>
    <w:p>
      <w:pPr>
        <w:pStyle w:val="999"/>
        <w:ind w:left="0" w:firstLine="643"/>
        <w:jc w:val="center"/>
        <w:spacing w:line="360" w:lineRule="auto"/>
        <w:rPr>
          <w:rFonts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本单位中标承建（项目名称）需要使用农民工时，将保证做到：</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中华人民共和国劳动法</w:t>
      </w:r>
      <w:r>
        <w:rPr>
          <w:rFonts w:hint="eastAsia" w:ascii="宋体" w:hAnsi="宋体" w:eastAsia="宋体" w:cs="宋体"/>
          <w:color w:val="auto"/>
          <w:sz w:val="24"/>
          <w:szCs w:val="24"/>
          <w:highlight w:val="none"/>
        </w:rPr>
        <w:t xml:space="preserve">》规定雇用和使用农民工，工资将直接发给农民工本人，严禁发放给“包工头”。</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严格遵守国家和地方关于农民工工资的其他有关规定。</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如果发生违反规定拖欠或克扣农民工工资行为，造成农民工上访，本单位愿意无条件接受采购人采取的经济等处罚，同时愿意接受建设行政主管部门依照有关规定作出的其它处罚决定。</w:t>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highlight w:val="none"/>
        </w:rPr>
      </w:r>
    </w:p>
    <w:p>
      <w:pPr>
        <w:pStyle w:val="1621"/>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highlight w:val="none"/>
        </w:rPr>
      </w:r>
    </w:p>
    <w:p>
      <w:pPr>
        <w:pStyle w:val="1621"/>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承包人（公章）： </w:t>
      </w:r>
      <w:r>
        <w:rPr>
          <w:highlight w:val="none"/>
        </w:rPr>
      </w:r>
    </w:p>
    <w:p>
      <w:pPr>
        <w:pStyle w:val="1621"/>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rPr>
          <w:highlight w:val="none"/>
        </w:rPr>
      </w:r>
    </w:p>
    <w:p>
      <w:pPr>
        <w:pStyle w:val="1621"/>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rPr>
          <w:highlight w:val="none"/>
        </w:rP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rPr>
          <w:highlight w:val="none"/>
        </w:rP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附件5</w:t>
      </w:r>
      <w:r>
        <w:rPr>
          <w:highlight w:val="none"/>
        </w:rPr>
      </w:r>
    </w:p>
    <w:p>
      <w:pPr>
        <w:ind w:hanging="1506"/>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            工程安全环境管理协议</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安全文明施工管理目标</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（1）杜绝重伤及以上事故；</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（2）杜绝重大机械设备事故；</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（3）杜绝重大火灾事故；</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（4）杜绝负主要责任的重大交通事故；</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（5）杜绝重复发生相同性质的事故；</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（6）创建安全文明施工样板工程；</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（7）杜绝重大设备损坏事故。</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安全文明施工和环境管理执行标准：</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以下标准双方均应认真执行：</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建设工程安全生产管理条例</w:t>
      </w:r>
      <w:r>
        <w:rPr>
          <w:rFonts w:hint="eastAsia" w:ascii="宋体" w:hAnsi="宋体" w:eastAsia="宋体" w:cs="宋体"/>
          <w:color w:val="auto"/>
          <w:sz w:val="24"/>
          <w:highlight w:val="none"/>
        </w:rPr>
        <w:t xml:space="preserve">》；</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（2）国家有关部、委、各级政府部门和上级主管部门颁发的有关安全生产和环境保护工作的法令、法规、规定、制度； </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（3）采购人有关安全文明施工及环境保护的规定、制度。</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采购人的权利和义务：</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（1）采购人按有关规定对承包人的资质进行审查，确认承包人承包的工程与其资质相符合；</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（2）采购人在施工前负责审核承包人的施工组织设计；</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（4）对承包人在施工中新增的施工人员，采购人有权按以上要求进行检查；</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（5）施工前采购人有权对承包人的电动工器具、仪表等进行抽样检查；</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（6）施工期间，采购人设专职安监人员负责联系、检查、督促承包人执行有关安全、防火规定，并协助检查和处理工程施工中有关的安全、防火工作、预防事故发生；</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（8）采购人不得要求承包人违反安全管理规定进行施工。因采购人原因导致事故由采购人承担责任；</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（9）由采购人提供的机械设备、安全设施，在安装完毕提交使用前，采购人应配合承包人共同按规定验收，并做好验收及交付使用的书面手续。</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承包人的权利和义务：</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（1）承包人需根据现场的实际开工情况，找出危险源，列出《风险源清单》，根据风险的大小，编制《施工现场工作风险评估》；</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（3）承包人必须建立安全管理制度，各级安全生产岗位责任制和定期安全检查、安全教育制度，包括各工种的安全操作规程、特种作业人员的考核制度等；</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（4）承包人在项目施工开始前要根据《施工组织设计》或《安全施工方案（措施）》向施工人员进行安全技术交底；</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（7）承包人施工人员应经安规考试合格后上岗；</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（8）承包人施工人员应对所在的施工区域、作业环境、操作设施设备、工器具等进行认真检查，发现隐患立即处理，落实整改措施；</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（9）承包人在施工期间由于施工机械、工器具原因或使用操作不当而造成伤亡事故，由承包人负责；</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（10）承包人对施工现场安全设施（如脚手架等）每天开工前必须检查，发现隐患及时整改；</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（12）承包人必须按规定为作业人员配备应有的劳动保护用品、用具。承包人所属人员的身体健康状况必须能满足所从事工作的要求；</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贯彻“谁施工谁负责”的管理原则，采购人、承包人人员在施工期间造成伤亡、火警、火灾、电气、机械等重大事故（包括采购人、承包人责任造成对方人员、他方（行人等）人员伤亡），双方应协力进行紧急抢救伤员和保护现场，按国务院、</w:t>
      </w:r>
      <w:r>
        <w:rPr>
          <w:rFonts w:hint="eastAsia" w:ascii="宋体" w:hAnsi="宋体" w:eastAsia="宋体" w:cs="宋体"/>
          <w:color w:val="auto"/>
          <w:sz w:val="24"/>
          <w:highlight w:val="none"/>
          <w:lang w:eastAsia="zh-CN"/>
        </w:rPr>
        <w:t xml:space="preserve">交通运输部</w:t>
      </w:r>
      <w:r>
        <w:rPr>
          <w:rFonts w:hint="eastAsia" w:ascii="宋体" w:hAnsi="宋体" w:eastAsia="宋体" w:cs="宋体"/>
          <w:color w:val="auto"/>
          <w:sz w:val="24"/>
          <w:highlight w:val="none"/>
        </w:rPr>
        <w:t xml:space="preserve">及地方有关事故报告规定，在事故发生后 24 小时内报告各自上级主管部门及省、市、区等有关部门。承包人人员施工中发生的不安全情况应及时向采购人通报；</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其他</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（1）承包人工程施工方案中必须包括安全、健康、环保等措施，并贯彻落实到具体工作中，确保施工安全及当地环境不受工程施工破坏；</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（2）施工过程中产生的废弃物、</w:t>
      </w:r>
      <w:r>
        <w:rPr>
          <w:rFonts w:hint="eastAsia" w:ascii="宋体" w:hAnsi="宋体" w:eastAsia="宋体" w:cs="宋体"/>
          <w:color w:val="auto"/>
          <w:sz w:val="24"/>
          <w:highlight w:val="none"/>
          <w:lang w:eastAsia="zh-CN"/>
        </w:rPr>
        <w:t xml:space="preserve">噪声</w:t>
      </w:r>
      <w:r>
        <w:rPr>
          <w:rFonts w:hint="eastAsia" w:ascii="宋体" w:hAnsi="宋体" w:eastAsia="宋体" w:cs="宋体"/>
          <w:color w:val="auto"/>
          <w:sz w:val="24"/>
          <w:highlight w:val="none"/>
        </w:rPr>
        <w:t xml:space="preserve">等排放必须符合相关规定标准；</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（3）由于承包人施工破坏周围环境，造成恶劣影响引发纠纷和社会矛盾等由承包人承担全部责任；</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（4）承包人按月（年）向采购人报送企业职工伤亡事故月（年）报告；</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（5）对采购人组织的安全环境大检查、安全工作会议，承包人应及时派员参加，认真贯彻落实；</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本协议执行过程中如遇有与国家、交通部和地方政府的有关规定不一致时，按国家、交通部和地方政府的有关规定执行；</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本协议经甲乙双方签字、盖章后生效，作为工程合同的附件与合同具有同等的法律效力；</w:t>
      </w:r>
      <w:r>
        <w:rPr>
          <w:highlight w:val="none"/>
        </w:rP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甲乙双方必须严格执行本协议，因违反本协议而造成设备、伤亡事故，由违约方承担一切经济损失。</w:t>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采购人（盖章）：                       承包人（盖章）：</w:t>
      </w:r>
      <w:r>
        <w:rPr>
          <w:highlight w:val="none"/>
        </w:rP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采购人安全第一责任人（签字）：         承包人安全第一责任人（签字）：</w:t>
      </w:r>
      <w:r>
        <w:rPr>
          <w:highlight w:val="none"/>
        </w:rP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签约日期：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rPr>
          <w:highlight w:val="none"/>
        </w:rPr>
      </w:r>
    </w:p>
    <w:p>
      <w:pPr>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pStyle w:val="758"/>
        <w:ind w:firstLine="0"/>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附件6</w:t>
      </w:r>
      <w:r>
        <w:rPr>
          <w:highlight w:val="none"/>
        </w:rPr>
      </w:r>
    </w:p>
    <w:p>
      <w:pPr>
        <w:ind w:hanging="1506"/>
        <w:jc w:val="center"/>
        <w:spacing w:line="360" w:lineRule="auto"/>
        <w:rPr>
          <w:rFonts w:ascii="宋体" w:hAnsi="宋体" w:eastAsia="宋体" w:cs="宋体"/>
          <w:color w:val="auto"/>
          <w:sz w:val="20"/>
          <w:szCs w:val="20"/>
          <w:highlight w:val="none"/>
        </w:rPr>
      </w:pPr>
      <w:r>
        <w:rPr>
          <w:rFonts w:hint="eastAsia" w:ascii="宋体" w:hAnsi="宋体" w:eastAsia="宋体" w:cs="宋体"/>
          <w:b/>
          <w:bCs/>
          <w:color w:val="auto"/>
          <w:sz w:val="28"/>
          <w:szCs w:val="28"/>
          <w:highlight w:val="none"/>
        </w:rPr>
        <w:t xml:space="preserve">           工程廉政合同</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（以下简称“采购人”）与中标单位（全称）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甲乙双方的权利和义务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采购人的义务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（1）采购人及其工作人员不得索要或接受承包人的礼金、有价证券和贵重物品，不得在承包人报销任何应由采购人或采购人工作人员个人支付的费用等。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（2）采购人工作人员不得参加承包人安排的超标准宴请和娱乐活动；不得接受承包人提供的通讯工具、交通工具和高档办公用品等。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（3）采购人及其工作人员不得要求或者接受承包人为其住房装修、婚丧嫁娶活动、配偶子女的工作安排以及出国出境、旅游等提供方便等。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（4）采购人工作人员及其配偶、子女不得从事与采购人工程有关的材料设备供应、工程分包、劳务等经济活动等。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（5）采购人及其工作人员不得以任何理由向承包人推荐分包单位或推销材料，不得要求承包人购买合同规定外的材料和设备。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（6）采购人工作人员要秉公办事，不准营私舞弊，不准利用职权从事各种个人有偿中介活动和安排个人施工队伍。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承包人义务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（1）承包人不得以任何理由向采购人及其工作人员行贿或馈赠礼金、有价证券、贵重礼品。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（2）承包人不得以任何名义为采购人及其工作人员报销应由采购人单位或个人支付的任何费用。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（3）承包人不得以任何理由安排采购人工作人员参加超标准宴请及娱乐活动。</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（4）承包人不得为采购人单位和个人购置或提供通讯工具、交通工具和高档办公用品等。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违约责任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本合同有效期为甲乙双方签署之日起至该工程项目竣工验收后止。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本合同作为工程施工合同的附件，与工程施工合同具有同等的法律效力，经合同双方签署立即生效。 </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本合同一式四份，由甲乙双方各执一份，送交甲乙双方的监督单位各一份。</w:t>
      </w:r>
      <w:r>
        <w:rPr>
          <w:highlight w:val="none"/>
        </w:rPr>
      </w:r>
    </w:p>
    <w:p>
      <w:pPr>
        <w:contextualSpacing/>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rPr>
          <w:highlight w:val="none"/>
        </w:rPr>
      </w:r>
    </w:p>
    <w:p>
      <w:pPr>
        <w:pStyle w:val="758"/>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rPr>
          <w:highlight w:val="none"/>
        </w:rPr>
      </w:r>
    </w:p>
    <w:p>
      <w:pPr>
        <w:pStyle w:val="758"/>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rPr>
          <w:highlight w:val="none"/>
        </w:rP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采购人（盖章）                     承包人（盖章）              </w:t>
      </w:r>
      <w:r>
        <w:rPr>
          <w:highlight w:val="none"/>
        </w:rP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rPr>
          <w:highlight w:val="none"/>
        </w:rPr>
      </w:r>
    </w:p>
    <w:p>
      <w:pPr>
        <w:pStyle w:val="898"/>
        <w:rPr>
          <w:rFonts w:hint="eastAsia" w:ascii="宋体" w:hAnsi="宋体" w:eastAsia="宋体" w:cs="宋体"/>
          <w:color w:val="auto"/>
          <w:highlight w:val="none"/>
        </w:rPr>
        <w:outlineLvl w:val="9"/>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highlight w:val="none"/>
        </w:rPr>
      </w:r>
    </w:p>
    <w:p>
      <w:pPr>
        <w:pStyle w:val="898"/>
        <w:rPr>
          <w:rFonts w:ascii="宋体" w:hAnsi="宋体" w:eastAsia="宋体" w:cs="宋体"/>
          <w:color w:val="auto"/>
          <w:highlight w:val="none"/>
        </w:rPr>
        <w:outlineLvl w:val="0"/>
      </w:pPr>
      <w:r>
        <w:rPr>
          <w:rFonts w:hint="eastAsia" w:ascii="宋体" w:hAnsi="宋体" w:eastAsia="宋体" w:cs="宋体"/>
          <w:color w:val="auto"/>
          <w:highlight w:val="none"/>
        </w:rPr>
        <w:t xml:space="preserve"> </w:t>
      </w:r>
      <w:r>
        <w:rPr>
          <w:rFonts w:hint="eastAsia" w:ascii="宋体" w:hAnsi="宋体" w:eastAsia="宋体" w:cs="宋体"/>
          <w:bCs w:val="0"/>
          <w:color w:val="auto"/>
          <w:sz w:val="24"/>
          <w:szCs w:val="24"/>
          <w:highlight w:val="none"/>
        </w:rPr>
        <w:br w:type="page" w:clear="all"/>
      </w:r>
      <w:bookmarkStart w:id="573" w:name="_Toc474"/>
      <w:r>
        <w:rPr>
          <w:rFonts w:hint="eastAsia" w:ascii="宋体" w:hAnsi="宋体" w:eastAsia="宋体" w:cs="宋体"/>
          <w:color w:val="auto"/>
          <w:sz w:val="28"/>
          <w:szCs w:val="28"/>
          <w:highlight w:val="none"/>
        </w:rPr>
        <w:t xml:space="preserve">第四章 </w:t>
      </w:r>
      <w:bookmarkEnd w:id="573"/>
      <w:r>
        <w:rPr>
          <w:rFonts w:hint="eastAsia" w:ascii="宋体" w:hAnsi="宋体" w:eastAsia="宋体" w:cs="宋体"/>
          <w:color w:val="auto"/>
          <w:sz w:val="28"/>
          <w:szCs w:val="28"/>
          <w:highlight w:val="none"/>
        </w:rPr>
        <w:t xml:space="preserve">项目需求</w:t>
      </w:r>
      <w:r>
        <w:rPr>
          <w:highlight w:val="none"/>
        </w:rPr>
      </w:r>
    </w:p>
    <w:p>
      <w:pPr>
        <w:numPr>
          <w:ilvl w:val="0"/>
          <w:numId w:val="3"/>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color w:val="auto"/>
          <w:sz w:val="24"/>
          <w:szCs w:val="24"/>
          <w:highlight w:val="none"/>
        </w:rPr>
        <w:t xml:space="preserve">。</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w:t>
      </w:r>
      <w:r>
        <w:rPr>
          <w:highlight w:val="none"/>
        </w:rP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本磋商文件中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rPr>
          <w:highlight w:val="none"/>
        </w:rPr>
      </w:r>
    </w:p>
    <w:p>
      <w:pPr>
        <w:numPr>
          <w:ilvl w:val="0"/>
          <w:numId w:val="3"/>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技术标准和要求</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rPr>
          <w:highlight w:val="none"/>
        </w:rPr>
      </w:r>
    </w:p>
    <w:p>
      <w:pPr>
        <w:ind w:firstLine="44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三、工程建设标准及技术规范</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 本工程采用的计价规范</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1.《建设工程工程量清单计价规范》(GB50500-2013)；</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2.《江苏省建设工程费用定额》(2014)；</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3.《江苏省建筑与装饰工程计价定额》(2014)；</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4.《江苏省房屋修缮工程计价表》(2009)</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5.连云港市及江苏省相关文件精神。</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（二）本工程采用的技术规范</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1.《建筑工程施工质量验收统一标准》GB50300-2013</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2.《建筑装饰装修工程质量验收规范》GB 50210</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3.《建筑节能工程施工质量验收规范》GB50411</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4.《建筑工程施工质量验收统一标准》(DB13(J)53-2005)</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5.《房屋修缮工程施工质量验收规程》</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其他详见施工图说明以及工程量清单。</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备注：</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1.同类标准中若国家有新颁布实施的，按新标准执行。</w:t>
      </w:r>
      <w:r>
        <w:rPr>
          <w:highlight w:val="none"/>
        </w:rPr>
      </w:r>
    </w:p>
    <w:p>
      <w:pPr>
        <w:numPr>
          <w:ilvl w:val="0"/>
          <w:numId w:val="0"/>
        </w:numPr>
        <w:ind w:left="482" w:right="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2.若没有国颁标准的，按相应的行业标准执行。</w:t>
      </w:r>
      <w:r>
        <w:rPr>
          <w:highlight w:val="none"/>
        </w:rPr>
      </w:r>
    </w:p>
    <w:p>
      <w:pPr>
        <w:ind w:firstLine="442"/>
        <w:jc w:val="left"/>
        <w:spacing w:line="33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四、商务条款</w:t>
      </w:r>
      <w:r>
        <w:rPr>
          <w:highlight w:val="none"/>
        </w:rPr>
      </w:r>
    </w:p>
    <w:p>
      <w:pPr>
        <w:pStyle w:val="1050"/>
        <w:ind w:left="0" w:firstLine="442"/>
        <w:spacing w:line="336"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1、付款方式：</w:t>
      </w:r>
      <w:r>
        <w:rPr>
          <w:highlight w:val="none"/>
        </w:rPr>
      </w:r>
    </w:p>
    <w:p>
      <w:pPr>
        <w:ind w:left="0" w:right="0" w:firstLine="480"/>
        <w:jc w:val="both"/>
        <w:keepLines w:val="0"/>
        <w:keepNext w:val="0"/>
        <w:pageBreakBefore w:val="0"/>
        <w:spacing w:line="360" w:lineRule="auto"/>
        <w:widowControl w:val="off"/>
        <w:rPr>
          <w:rFonts w:hint="default" w:ascii="宋体" w:hAnsi="Times New Roman" w:eastAsia="宋体" w:cs="Times New Roman"/>
          <w:b w:val="0"/>
          <w:bCs w:val="0"/>
          <w:i/>
          <w:iCs/>
          <w:color w:val="auto"/>
          <w:sz w:val="24"/>
          <w:szCs w:val="24"/>
          <w:highlight w:val="none"/>
          <w:u w:val="single"/>
        </w:rPr>
      </w:pPr>
      <w:r>
        <w:rPr>
          <w:rFonts w:hint="eastAsia" w:ascii="宋体" w:hAnsi="Times New Roman" w:eastAsia="宋体" w:cs="Times New Roman"/>
          <w:b w:val="0"/>
          <w:bCs w:val="0"/>
          <w:i/>
          <w:iCs/>
          <w:color w:val="auto"/>
          <w:sz w:val="24"/>
          <w:szCs w:val="24"/>
          <w:highlight w:val="none"/>
          <w:u w:val="single"/>
          <w:lang w:val="en-US" w:eastAsia="zh-CN" w:bidi="ar-SA"/>
        </w:rPr>
        <w:t xml:space="preserve">待财政资金到位后</w:t>
      </w:r>
      <w:r>
        <w:rPr>
          <w:rFonts w:hint="default" w:ascii="宋体" w:hAnsi="Times New Roman" w:eastAsia="宋体" w:cs="Times New Roman"/>
          <w:b w:val="0"/>
          <w:bCs w:val="0"/>
          <w:i/>
          <w:iCs/>
          <w:color w:val="auto"/>
          <w:sz w:val="24"/>
          <w:szCs w:val="24"/>
          <w:highlight w:val="none"/>
          <w:u w:val="single"/>
          <w:lang w:val="en-US" w:eastAsia="zh-CN" w:bidi="ar-SA"/>
        </w:rPr>
        <w:t xml:space="preserve">付至审定价的97%，</w:t>
      </w:r>
      <w:r>
        <w:rPr>
          <w:rFonts w:hint="eastAsia" w:ascii="宋体" w:hAnsi="宋体" w:eastAsia="宋体" w:cs="宋体"/>
          <w:i/>
          <w:iCs/>
          <w:color w:val="auto"/>
          <w:sz w:val="24"/>
          <w:szCs w:val="24"/>
          <w:highlight w:val="none"/>
          <w:u w:val="single"/>
          <w:lang w:val="en-US" w:eastAsia="zh-CN" w:bidi="ar-SA"/>
        </w:rPr>
        <w:t xml:space="preserve">3%留作质保金，</w:t>
      </w:r>
      <w:r>
        <w:rPr>
          <w:rFonts w:hint="eastAsia" w:ascii="宋体" w:hAnsi="Times New Roman" w:eastAsia="宋体" w:cs="Times New Roman"/>
          <w:b w:val="0"/>
          <w:bCs w:val="0"/>
          <w:i/>
          <w:iCs/>
          <w:color w:val="auto"/>
          <w:sz w:val="24"/>
          <w:szCs w:val="24"/>
          <w:highlight w:val="none"/>
          <w:u w:val="single"/>
          <w:lang w:val="en-US" w:eastAsia="zh-CN" w:bidi="ar-SA"/>
        </w:rPr>
        <w:t xml:space="preserve">待</w:t>
      </w:r>
      <w:r>
        <w:rPr>
          <w:rFonts w:hint="default" w:ascii="宋体" w:hAnsi="Times New Roman" w:eastAsia="宋体" w:cs="Times New Roman"/>
          <w:b w:val="0"/>
          <w:bCs w:val="0"/>
          <w:i/>
          <w:iCs/>
          <w:color w:val="auto"/>
          <w:sz w:val="24"/>
          <w:szCs w:val="24"/>
          <w:highlight w:val="none"/>
          <w:u w:val="single"/>
          <w:lang w:val="en-US" w:eastAsia="zh-CN" w:bidi="ar-SA"/>
        </w:rPr>
        <w:t xml:space="preserve">缺陷责任期满后付清（无息）</w:t>
      </w:r>
      <w:r>
        <w:rPr>
          <w:rFonts w:hint="eastAsia" w:ascii="宋体" w:hAnsi="Times New Roman" w:eastAsia="宋体" w:cs="Times New Roman"/>
          <w:b w:val="0"/>
          <w:bCs w:val="0"/>
          <w:i/>
          <w:iCs/>
          <w:color w:val="auto"/>
          <w:sz w:val="24"/>
          <w:szCs w:val="24"/>
          <w:highlight w:val="none"/>
          <w:u w:val="single"/>
          <w:lang w:val="en-US" w:eastAsia="zh-CN" w:bidi="ar-SA"/>
        </w:rPr>
        <w:t xml:space="preserve">。</w:t>
      </w:r>
      <w:r>
        <w:rPr>
          <w:highlight w:val="none"/>
        </w:rPr>
      </w:r>
    </w:p>
    <w:p>
      <w:pPr>
        <w:pStyle w:val="718"/>
        <w:ind w:firstLine="442"/>
        <w:jc w:val="left"/>
        <w:spacing w:line="336" w:lineRule="auto"/>
        <w:rPr>
          <w:rFonts w:hint="eastAsia" w:ascii="宋体" w:hAnsi="宋体" w:eastAsia="宋体" w:cs="宋体"/>
          <w:i/>
          <w:iCs/>
          <w:color w:val="auto"/>
          <w:sz w:val="24"/>
          <w:szCs w:val="24"/>
          <w:highlight w:val="none"/>
          <w:u w:val="single"/>
        </w:rPr>
      </w:pPr>
      <w:r>
        <w:rPr>
          <w:rFonts w:hint="default" w:ascii="Times New Roman" w:hAnsi="Times New Roman" w:eastAsia="宋体" w:cs="Times New Roman"/>
          <w:b w:val="0"/>
          <w:bCs w:val="0"/>
          <w:i/>
          <w:iCs/>
          <w:color w:val="auto"/>
          <w:sz w:val="24"/>
          <w:szCs w:val="24"/>
          <w:highlight w:val="none"/>
          <w:u w:val="single"/>
          <w:lang w:val="en-US" w:eastAsia="zh-CN"/>
        </w:rPr>
        <w:t xml:space="preserve">注：发包人在支付上述工程款前，承包人应向发包人提供符合发包人财务要求的发票。否则，发包人有权拒付，因此而产生的迟延付款的责任由承包人自行承担。</w:t>
      </w:r>
      <w:r>
        <w:rPr>
          <w:rFonts w:hint="eastAsia" w:ascii="宋体" w:hAnsi="宋体" w:eastAsia="宋体" w:cs="宋体"/>
          <w:i/>
          <w:iCs/>
          <w:color w:val="auto"/>
          <w:sz w:val="24"/>
          <w:szCs w:val="24"/>
          <w:highlight w:val="none"/>
          <w:u w:val="single"/>
          <w:lang w:val="en-US" w:eastAsia="zh-CN"/>
        </w:rPr>
        <w:t xml:space="preserve">  </w:t>
      </w:r>
      <w:r>
        <w:rPr>
          <w:highlight w:val="none"/>
        </w:rPr>
      </w:r>
    </w:p>
    <w:p>
      <w:pPr>
        <w:pStyle w:val="718"/>
        <w:ind w:firstLine="442"/>
        <w:jc w:val="left"/>
        <w:spacing w:line="336"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2、履约保证金</w:t>
      </w:r>
      <w:r>
        <w:rPr>
          <w:highlight w:val="none"/>
        </w:rPr>
      </w:r>
    </w:p>
    <w:p>
      <w:pPr>
        <w:ind w:firstLine="480"/>
        <w:spacing w:line="360" w:lineRule="auto"/>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承包人是否提供履约担保：</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本项目不收取履约保证金</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rPr>
        <w:t xml:space="preserve">；</w:t>
      </w:r>
      <w:r>
        <w:rPr>
          <w:highlight w:val="none"/>
        </w:rPr>
      </w:r>
    </w:p>
    <w:p>
      <w:pPr>
        <w:pStyle w:val="718"/>
        <w:ind w:firstLine="442"/>
        <w:jc w:val="left"/>
        <w:spacing w:line="336"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3、工期要求</w:t>
      </w:r>
      <w:r>
        <w:rPr>
          <w:highlight w:val="none"/>
        </w:rPr>
      </w:r>
    </w:p>
    <w:p>
      <w:pPr>
        <w:ind w:firstLine="440"/>
        <w:jc w:val="left"/>
        <w:spacing w:line="336"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lang w:val="en-US" w:eastAsia="zh-CN"/>
        </w:rPr>
        <w:t xml:space="preserve">130</w:t>
      </w:r>
      <w:r>
        <w:rPr>
          <w:rFonts w:hint="eastAsia" w:ascii="宋体" w:hAnsi="宋体" w:eastAsia="宋体" w:cs="宋体"/>
          <w:bCs/>
          <w:i/>
          <w:iCs/>
          <w:color w:val="auto"/>
          <w:sz w:val="24"/>
          <w:szCs w:val="24"/>
          <w:highlight w:val="none"/>
          <w:u w:val="single"/>
        </w:rPr>
        <w:t xml:space="preserve">日历天（以实际</w:t>
      </w:r>
      <w:r>
        <w:rPr>
          <w:rFonts w:hint="eastAsia" w:ascii="宋体" w:hAnsi="宋体" w:eastAsia="宋体" w:cs="宋体"/>
          <w:bCs/>
          <w:i/>
          <w:iCs/>
          <w:color w:val="auto"/>
          <w:sz w:val="24"/>
          <w:szCs w:val="24"/>
          <w:highlight w:val="none"/>
          <w:u w:val="single"/>
          <w:lang w:eastAsia="zh-CN"/>
        </w:rPr>
        <w:t xml:space="preserve">开工日期</w:t>
      </w:r>
      <w:r>
        <w:rPr>
          <w:rFonts w:hint="eastAsia" w:ascii="宋体" w:hAnsi="宋体" w:eastAsia="宋体" w:cs="宋体"/>
          <w:bCs/>
          <w:i/>
          <w:iCs/>
          <w:color w:val="auto"/>
          <w:sz w:val="24"/>
          <w:szCs w:val="24"/>
          <w:highlight w:val="none"/>
          <w:u w:val="single"/>
        </w:rPr>
        <w:t xml:space="preserve">计算）</w:t>
      </w:r>
      <w:r>
        <w:rPr>
          <w:highlight w:val="none"/>
        </w:rPr>
      </w:r>
    </w:p>
    <w:p>
      <w:pPr>
        <w:pStyle w:val="699"/>
        <w:numPr>
          <w:ilvl w:val="0"/>
          <w:numId w:val="0"/>
        </w:numPr>
        <w:ind w:firstLine="442"/>
        <w:spacing w:before="0" w:line="336"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4、质量标准</w:t>
      </w:r>
      <w:r>
        <w:rPr>
          <w:highlight w:val="none"/>
        </w:rPr>
      </w:r>
    </w:p>
    <w:p>
      <w:pPr>
        <w:ind w:firstLine="440"/>
        <w:jc w:val="left"/>
        <w:spacing w:line="336"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合格</w:t>
      </w:r>
      <w:r>
        <w:rPr>
          <w:highlight w:val="none"/>
        </w:rPr>
      </w:r>
    </w:p>
    <w:p>
      <w:pPr>
        <w:ind w:firstLine="442"/>
        <w:jc w:val="left"/>
        <w:spacing w:line="336" w:lineRule="auto"/>
        <w:rPr>
          <w:rFonts w:hint="eastAsia" w:ascii="宋体" w:hAnsi="宋体" w:eastAsia="宋体" w:cs="宋体"/>
          <w:b/>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5、保修期</w:t>
      </w:r>
      <w:r>
        <w:rPr>
          <w:highlight w:val="none"/>
        </w:rPr>
      </w:r>
    </w:p>
    <w:p>
      <w:pPr>
        <w:ind w:firstLine="440"/>
        <w:jc w:val="left"/>
        <w:spacing w:line="336" w:lineRule="auto"/>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本工程保修期为</w:t>
      </w:r>
      <w:r>
        <w:rPr>
          <w:rFonts w:hint="eastAsia" w:ascii="宋体" w:hAnsi="宋体" w:eastAsia="宋体" w:cs="宋体"/>
          <w:bCs/>
          <w:i/>
          <w:iCs/>
          <w:color w:val="auto"/>
          <w:sz w:val="24"/>
          <w:szCs w:val="24"/>
          <w:highlight w:val="none"/>
          <w:u w:val="single"/>
          <w:lang w:eastAsia="zh-CN"/>
        </w:rPr>
        <w:t xml:space="preserve">两</w:t>
      </w:r>
      <w:r>
        <w:rPr>
          <w:rFonts w:hint="eastAsia" w:ascii="宋体" w:hAnsi="宋体" w:eastAsia="宋体" w:cs="宋体"/>
          <w:bCs/>
          <w:i/>
          <w:iCs/>
          <w:color w:val="auto"/>
          <w:sz w:val="24"/>
          <w:szCs w:val="24"/>
          <w:highlight w:val="none"/>
          <w:u w:val="single"/>
        </w:rPr>
        <w:t xml:space="preserve">年</w:t>
      </w:r>
      <w:r>
        <w:rPr>
          <w:highlight w:val="none"/>
        </w:rPr>
      </w:r>
    </w:p>
    <w:p>
      <w:pPr>
        <w:pStyle w:val="759"/>
        <w:ind w:firstLine="482"/>
        <w:rPr>
          <w:rFonts w:hint="eastAsia" w:ascii="宋体" w:hAnsi="宋体" w:eastAsia="宋体" w:cs="宋体"/>
          <w:b/>
          <w:bCs/>
          <w:color w:val="auto"/>
          <w:sz w:val="24"/>
          <w:szCs w:val="24"/>
          <w:highlight w:val="none"/>
        </w:rPr>
      </w:pPr>
      <w:r>
        <w:rPr>
          <w:rFonts w:hint="eastAsia" w:ascii="宋体" w:hAnsi="宋体" w:eastAsia="宋体" w:cs="宋体"/>
          <w:b/>
          <w:bCs/>
          <w:i w:val="0"/>
          <w:iCs w:val="0"/>
          <w:sz w:val="24"/>
          <w:szCs w:val="24"/>
          <w:highlight w:val="none"/>
          <w:u w:val="none"/>
        </w:rPr>
        <w:t xml:space="preserve">五、安全生产要求：</w:t>
      </w:r>
      <w:r>
        <w:rPr>
          <w:rFonts w:hint="eastAsia" w:ascii="宋体" w:hAnsi="宋体" w:eastAsia="宋体" w:cs="宋体"/>
          <w:sz w:val="24"/>
          <w:szCs w:val="24"/>
          <w:highlight w:val="none"/>
        </w:rPr>
        <w:t xml:space="preserve">不发生重大人员伤亡事故，在此工程施工过程中所发生的一切工伤事故或安全事故，均由成交供应商承担一切责任。</w:t>
      </w:r>
      <w:r>
        <w:rPr>
          <w:highlight w:val="none"/>
        </w:rPr>
      </w:r>
    </w:p>
    <w:p>
      <w:pPr>
        <w:numPr>
          <w:ilvl w:val="0"/>
          <w:numId w:val="0"/>
        </w:numPr>
        <w:ind w:firstLine="482"/>
        <w:spacing w:line="336"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其他 </w:t>
      </w:r>
      <w:r>
        <w:rPr>
          <w:highlight w:val="none"/>
        </w:rPr>
      </w:r>
    </w:p>
    <w:p>
      <w:pPr>
        <w:numPr>
          <w:ilvl w:val="0"/>
          <w:numId w:val="0"/>
        </w:numPr>
        <w:ind w:right="0" w:firstLine="48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1.本项目采购人不统一组织考察现场，供应商可自行前往进行现场踏勘以充分了解工地位置、扬尘降尘费、现场情况、水电接口、场</w:t>
      </w:r>
      <w:r>
        <w:rPr>
          <w:rFonts w:hint="eastAsia" w:ascii="宋体" w:hAnsi="宋体" w:eastAsia="宋体" w:cs="宋体"/>
          <w:b w:val="0"/>
          <w:bCs/>
          <w:color w:val="auto"/>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highlight w:val="none"/>
        </w:rPr>
      </w:r>
    </w:p>
    <w:p>
      <w:pPr>
        <w:pStyle w:val="758"/>
        <w:ind w:firstLine="0"/>
        <w:rPr>
          <w:color w:val="auto"/>
          <w:highlight w:val="none"/>
        </w:rPr>
      </w:pPr>
      <w:r>
        <w:rPr>
          <w:color w:val="auto"/>
          <w:highlight w:val="none"/>
          <w:lang w:val="en-US"/>
        </w:rPr>
      </w:r>
      <w:bookmarkEnd w:id="86"/>
      <w:r/>
      <w:bookmarkEnd w:id="87"/>
      <w:r/>
      <w:bookmarkEnd w:id="88"/>
      <w:r/>
      <w:r>
        <w:rPr>
          <w:highlight w:val="none"/>
        </w:rPr>
      </w:r>
    </w:p>
    <w:p>
      <w:pPr>
        <w:pStyle w:val="758"/>
        <w:ind w:firstLine="0"/>
        <w:rPr>
          <w:color w:val="auto"/>
          <w:highlight w:val="none"/>
        </w:rPr>
      </w:pPr>
      <w:r>
        <w:rPr>
          <w:color w:val="auto"/>
          <w:highlight w:val="none"/>
          <w:lang w:val="en-US"/>
        </w:rPr>
      </w:r>
      <w:r>
        <w:rPr>
          <w:highlight w:val="none"/>
        </w:rPr>
      </w:r>
    </w:p>
    <w:p>
      <w:pPr>
        <w:pStyle w:val="758"/>
        <w:ind w:firstLine="0"/>
        <w:rPr>
          <w:color w:val="auto"/>
          <w:highlight w:val="none"/>
        </w:rPr>
      </w:pPr>
      <w:r>
        <w:rPr>
          <w:color w:val="auto"/>
          <w:highlight w:val="none"/>
          <w:lang w:val="en-US"/>
        </w:rPr>
      </w:r>
      <w:r>
        <w:rPr>
          <w:highlight w:val="none"/>
        </w:rPr>
      </w:r>
    </w:p>
    <w:p>
      <w:pPr>
        <w:rPr>
          <w:rFonts w:hint="eastAsia" w:ascii="宋体" w:hAnsi="宋体" w:eastAsia="宋体" w:cs="宋体"/>
          <w:color w:val="auto"/>
          <w:sz w:val="28"/>
          <w:szCs w:val="36"/>
          <w:highlight w:val="none"/>
        </w:rPr>
      </w:pPr>
      <w:r>
        <w:rPr>
          <w:highlight w:val="none"/>
        </w:rPr>
      </w:r>
      <w:bookmarkStart w:id="574" w:name="_Toc32726"/>
      <w:r>
        <w:rPr>
          <w:highlight w:val="none"/>
        </w:rPr>
      </w:r>
      <w:bookmarkStart w:id="575" w:name="_Toc204595694"/>
      <w:r>
        <w:rPr>
          <w:highlight w:val="none"/>
        </w:rPr>
      </w:r>
      <w:bookmarkStart w:id="576" w:name="_Toc482347465"/>
      <w:r>
        <w:rPr>
          <w:highlight w:val="none"/>
        </w:rPr>
      </w:r>
      <w:bookmarkStart w:id="577" w:name="_Toc1739"/>
      <w:r>
        <w:rPr>
          <w:highlight w:val="none"/>
        </w:rPr>
      </w:r>
      <w:bookmarkStart w:id="578" w:name="_Toc465267864"/>
      <w:r>
        <w:rPr>
          <w:highlight w:val="none"/>
        </w:rPr>
      </w:r>
      <w:bookmarkStart w:id="579" w:name="_Toc142708871"/>
      <w:r>
        <w:rPr>
          <w:highlight w:val="none"/>
        </w:rPr>
      </w:r>
      <w:bookmarkStart w:id="580" w:name="_Toc28003"/>
      <w:r>
        <w:rPr>
          <w:highlight w:val="none"/>
        </w:rPr>
      </w:r>
      <w:bookmarkStart w:id="581" w:name="_Toc153678434"/>
      <w:r>
        <w:rPr>
          <w:rFonts w:hint="eastAsia" w:ascii="宋体" w:hAnsi="宋体" w:eastAsia="宋体" w:cs="宋体"/>
          <w:color w:val="auto"/>
          <w:sz w:val="28"/>
          <w:szCs w:val="36"/>
          <w:highlight w:val="none"/>
        </w:rPr>
        <w:br w:type="page" w:clear="all"/>
      </w:r>
      <w:r>
        <w:rPr>
          <w:highlight w:val="none"/>
        </w:rPr>
      </w:r>
    </w:p>
    <w:p>
      <w:pPr>
        <w:pStyle w:val="898"/>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第五章 工程量清单</w:t>
      </w:r>
      <w:bookmarkEnd w:id="574"/>
      <w:r>
        <w:rPr>
          <w:highlight w:val="none"/>
        </w:rPr>
      </w:r>
      <w:bookmarkEnd w:id="575"/>
      <w:r>
        <w:rPr>
          <w:highlight w:val="none"/>
        </w:rPr>
      </w:r>
      <w:bookmarkEnd w:id="576"/>
      <w:r>
        <w:rPr>
          <w:highlight w:val="none"/>
        </w:rPr>
      </w:r>
      <w:bookmarkEnd w:id="577"/>
      <w:r>
        <w:rPr>
          <w:highlight w:val="none"/>
        </w:rPr>
      </w:r>
      <w:bookmarkEnd w:id="578"/>
      <w:r>
        <w:rPr>
          <w:highlight w:val="none"/>
        </w:rPr>
      </w:r>
      <w:bookmarkEnd w:id="579"/>
      <w:r>
        <w:rPr>
          <w:highlight w:val="none"/>
        </w:rPr>
      </w:r>
      <w:bookmarkEnd w:id="580"/>
      <w:r>
        <w:rPr>
          <w:highlight w:val="none"/>
        </w:rPr>
      </w:r>
      <w:bookmarkEnd w:id="581"/>
      <w:r>
        <w:rPr>
          <w:highlight w:val="none"/>
        </w:rPr>
      </w:r>
      <w:r>
        <w:rPr>
          <w:highlight w:val="none"/>
        </w:rPr>
      </w:r>
    </w:p>
    <w:p>
      <w:pPr>
        <w:jc w:val="center"/>
        <w:widowControl/>
        <w:rPr>
          <w:rFonts w:ascii="宋体" w:hAnsi="宋体" w:eastAsia="宋体" w:cs="宋体"/>
          <w:color w:val="auto"/>
          <w:sz w:val="22"/>
          <w:szCs w:val="28"/>
          <w:highlight w:val="none"/>
        </w:rPr>
      </w:pPr>
      <w:r>
        <w:rPr>
          <w:highlight w:val="none"/>
        </w:rPr>
      </w:r>
      <w:bookmarkStart w:id="582" w:name="_Toc465267866"/>
      <w:r>
        <w:rPr>
          <w:highlight w:val="none"/>
        </w:rPr>
      </w:r>
      <w:bookmarkStart w:id="583" w:name="_Toc204595696"/>
      <w:r>
        <w:rPr>
          <w:highlight w:val="none"/>
        </w:rPr>
      </w:r>
      <w:bookmarkStart w:id="584" w:name="_Toc482347467"/>
      <w:r>
        <w:rPr>
          <w:rFonts w:hint="eastAsia" w:ascii="宋体" w:hAnsi="宋体" w:eastAsia="宋体" w:cs="宋体"/>
          <w:color w:val="auto"/>
          <w:sz w:val="22"/>
          <w:szCs w:val="28"/>
          <w:highlight w:val="none"/>
        </w:rPr>
        <w:t xml:space="preserve">工程量清单详见附件</w:t>
      </w:r>
      <w:r>
        <w:rPr>
          <w:highlight w:val="none"/>
        </w:rP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rPr>
          <w:highlight w:val="none"/>
        </w:rP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85" w:name="_Toc28571"/>
      <w:r>
        <w:rPr>
          <w:highlight w:val="none"/>
        </w:rPr>
      </w:r>
      <w:bookmarkStart w:id="586" w:name="_Toc9549"/>
      <w:r>
        <w:rPr>
          <w:highlight w:val="none"/>
        </w:rPr>
      </w:r>
      <w:bookmarkStart w:id="587" w:name="_Toc31032"/>
      <w:r>
        <w:rPr>
          <w:highlight w:val="none"/>
        </w:rPr>
      </w:r>
      <w:bookmarkStart w:id="588" w:name="_Toc20137"/>
      <w:r>
        <w:rPr>
          <w:rFonts w:hint="eastAsia" w:ascii="宋体" w:hAnsi="宋体" w:eastAsia="宋体" w:cs="宋体"/>
          <w:b/>
          <w:bCs/>
          <w:color w:val="auto"/>
          <w:sz w:val="28"/>
          <w:szCs w:val="36"/>
          <w:highlight w:val="none"/>
        </w:rPr>
        <w:t xml:space="preserve">第六章 评审方法和评审标准</w:t>
      </w:r>
      <w:bookmarkEnd w:id="585"/>
      <w:r>
        <w:rPr>
          <w:highlight w:val="none"/>
        </w:rPr>
      </w:r>
      <w:bookmarkEnd w:id="586"/>
      <w:r>
        <w:rPr>
          <w:highlight w:val="none"/>
        </w:rPr>
      </w:r>
      <w:r>
        <w:rPr>
          <w:highlight w:val="none"/>
        </w:rPr>
      </w:r>
    </w:p>
    <w:p>
      <w:pPr>
        <w:pStyle w:val="1094"/>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磋商小组：</w:t>
      </w:r>
      <w:r>
        <w:rPr>
          <w:highlight w:val="none"/>
        </w:rPr>
      </w:r>
    </w:p>
    <w:p>
      <w:pPr>
        <w:pStyle w:val="1094"/>
        <w:spacing w:before="0" w:after="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本采购项目磋商小组由采购人代表和评审专家组成。</w:t>
      </w:r>
      <w:r>
        <w:rPr>
          <w:highlight w:val="none"/>
        </w:rPr>
      </w:r>
    </w:p>
    <w:p>
      <w:pPr>
        <w:pStyle w:val="1094"/>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color w:val="auto"/>
          <w:sz w:val="24"/>
          <w:szCs w:val="24"/>
          <w:highlight w:val="none"/>
        </w:rPr>
        <w:t xml:space="preserve">、评审方法：</w:t>
      </w:r>
      <w:r>
        <w:rPr>
          <w:rFonts w:hint="eastAsia" w:ascii="宋体" w:hAnsi="宋体" w:eastAsia="宋体" w:cs="宋体"/>
          <w:b/>
          <w:bCs/>
          <w:color w:val="auto"/>
          <w:sz w:val="24"/>
          <w:szCs w:val="24"/>
          <w:highlight w:val="none"/>
        </w:rPr>
        <w:t xml:space="preserve">综合评分法</w:t>
      </w:r>
      <w:r>
        <w:rPr>
          <w:highlight w:val="none"/>
        </w:rPr>
      </w:r>
    </w:p>
    <w:p>
      <w:pPr>
        <w:pStyle w:val="1094"/>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rPr>
          <w:highlight w:val="none"/>
        </w:rPr>
      </w:r>
    </w:p>
    <w:p>
      <w:pPr>
        <w:pStyle w:val="1094"/>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综合评分法，是指响应文件满足磋商文件全部实质性要求且按评审因素的量化指标评审得分最高的供应商为成交候选供应商的评审方法。</w:t>
      </w:r>
      <w:r>
        <w:rPr>
          <w:highlight w:val="none"/>
        </w:rPr>
      </w:r>
    </w:p>
    <w:p>
      <w:pPr>
        <w:pStyle w:val="1094"/>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eastAsia="宋体" w:cs="宋体"/>
          <w:b/>
          <w:color w:val="auto"/>
          <w:sz w:val="24"/>
          <w:szCs w:val="24"/>
          <w:highlight w:val="none"/>
        </w:rPr>
        <w:t xml:space="preserve">评审</w:t>
      </w:r>
      <w:r>
        <w:rPr>
          <w:rFonts w:hint="eastAsia" w:ascii="宋体" w:hAnsi="宋体" w:eastAsia="宋体" w:cs="宋体"/>
          <w:b/>
          <w:bCs/>
          <w:color w:val="auto"/>
          <w:sz w:val="24"/>
          <w:szCs w:val="24"/>
          <w:highlight w:val="none"/>
        </w:rPr>
        <w:t xml:space="preserve">原则：</w:t>
      </w:r>
      <w:r>
        <w:rPr>
          <w:highlight w:val="none"/>
        </w:rPr>
      </w:r>
    </w:p>
    <w:p>
      <w:pPr>
        <w:pStyle w:val="1094"/>
        <w:spacing w:before="0" w:after="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磋商小组</w:t>
      </w:r>
      <w:r>
        <w:rPr>
          <w:rFonts w:hint="eastAsia" w:ascii="宋体" w:hAnsi="宋体" w:eastAsia="宋体" w:cs="宋体"/>
          <w:bCs/>
          <w:color w:val="auto"/>
          <w:sz w:val="24"/>
          <w:szCs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rPr>
          <w:highlight w:val="none"/>
        </w:rPr>
      </w:r>
    </w:p>
    <w:p>
      <w:pPr>
        <w:pStyle w:val="1094"/>
        <w:ind w:firstLine="482"/>
        <w:spacing w:before="0" w:after="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四、评审标准： </w:t>
      </w:r>
      <w:r>
        <w:rPr>
          <w:highlight w:val="none"/>
        </w:rPr>
      </w:r>
    </w:p>
    <w:p>
      <w:pPr>
        <w:pStyle w:val="1094"/>
        <w:spacing w:before="0" w:after="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(一)评审时，磋商小组以磋商文件为评审依据，磋商小组各成员独立对每个有效响应的文件进行评价、打分，然后汇总每个供应商每项评分因素的得分。</w:t>
      </w:r>
      <w:r>
        <w:rPr>
          <w:highlight w:val="none"/>
        </w:rPr>
      </w:r>
    </w:p>
    <w:p>
      <w:pPr>
        <w:pStyle w:val="1012"/>
        <w:ind w:firstLine="480"/>
        <w:spacing w:line="360" w:lineRule="auto"/>
        <w:tabs>
          <w:tab w:val="left" w:pos="720" w:leader="none"/>
        </w:tabs>
        <w:rPr>
          <w:rFonts w:eastAsia="宋体" w:cs="宋体"/>
          <w:b/>
          <w:bCs/>
          <w:color w:val="auto"/>
          <w:sz w:val="24"/>
          <w:szCs w:val="24"/>
          <w:highlight w:val="none"/>
        </w:rPr>
      </w:pPr>
      <w:r>
        <w:rPr>
          <w:rFonts w:hint="eastAsia" w:eastAsia="宋体" w:cs="宋体"/>
          <w:bCs/>
          <w:color w:val="auto"/>
          <w:sz w:val="24"/>
          <w:szCs w:val="24"/>
          <w:highlight w:val="none"/>
        </w:rPr>
        <w:t xml:space="preserve">(二)本项目评分总分为100分，按四舍五入取至小数点后两位。</w:t>
      </w:r>
      <w:r>
        <w:rPr>
          <w:highlight w:val="none"/>
        </w:rP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rPr>
          <w:highlight w:val="none"/>
        </w:rPr>
      </w:r>
    </w:p>
    <w:p>
      <w:pPr>
        <w:jc w:val="center"/>
        <w:spacing w:line="360" w:lineRule="auto"/>
        <w:rPr>
          <w:rFonts w:asciiTheme="minorEastAsia" w:hAnsiTheme="minorEastAsia" w:eastAsiaTheme="minorEastAsia" w:cstheme="minorEastAsia"/>
          <w:b/>
          <w:bCs/>
          <w:color w:val="auto"/>
          <w:sz w:val="15"/>
          <w:szCs w:val="15"/>
          <w:highlight w:val="none"/>
        </w:rPr>
      </w:pPr>
      <w:r>
        <w:rPr>
          <w:rFonts w:hint="eastAsia" w:asciiTheme="minorEastAsia" w:hAnsiTheme="minorEastAsia" w:eastAsiaTheme="minorEastAsia" w:cstheme="minorEastAsia"/>
          <w:b/>
          <w:bCs/>
          <w:color w:val="auto"/>
          <w:sz w:val="28"/>
          <w:szCs w:val="28"/>
          <w:highlight w:val="none"/>
        </w:rPr>
        <w:t xml:space="preserve">综合评分法</w:t>
      </w:r>
      <w:r>
        <w:rPr>
          <w:highlight w:val="none"/>
        </w:rPr>
      </w:r>
    </w:p>
    <w:tbl>
      <w:tblPr>
        <w:tblStyle w:val="1788"/>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32"/>
              <w:ind w:left="116"/>
              <w:jc w:val="center"/>
              <w:spacing w:before="84"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bidi="ar"/>
              </w:rPr>
              <w:t xml:space="preserve">评分项目</w:t>
            </w:r>
            <w:r>
              <w:rPr>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1731" w:type="dxa"/>
            <w:vAlign w:val="center"/>
            <w:textDirection w:val="lrTb"/>
            <w:noWrap w:val="false"/>
          </w:tcPr>
          <w:p>
            <w:pPr>
              <w:pStyle w:val="732"/>
              <w:ind w:left="310"/>
              <w:jc w:val="center"/>
              <w:spacing w:before="8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bidi="ar"/>
              </w:rPr>
              <w:t xml:space="preserve">评审因素</w:t>
            </w:r>
            <w:r>
              <w:rPr>
                <w:highlight w:val="none"/>
              </w:rPr>
            </w:r>
          </w:p>
        </w:tc>
        <w:tc>
          <w:tcPr>
            <w:shd w:val="clear" w:color="auto" w:fill="auto"/>
            <w:tcBorders>
              <w:top w:val="single" w:color="000000" w:sz="2" w:space="0"/>
              <w:left w:val="single" w:color="000000" w:sz="2" w:space="0"/>
              <w:bottom w:val="single" w:color="auto" w:sz="4" w:space="0"/>
              <w:right w:val="single" w:color="000000" w:sz="2" w:space="0"/>
            </w:tcBorders>
            <w:tcW w:w="6299" w:type="dxa"/>
            <w:vAlign w:val="center"/>
            <w:textDirection w:val="lrTb"/>
            <w:noWrap w:val="false"/>
          </w:tcPr>
          <w:p>
            <w:pPr>
              <w:pStyle w:val="732"/>
              <w:jc w:val="center"/>
              <w:spacing w:before="84"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5"/>
                <w:sz w:val="24"/>
                <w:szCs w:val="24"/>
                <w:highlight w:val="none"/>
                <w:lang w:bidi="ar"/>
              </w:rPr>
              <w:t xml:space="preserve">评 审 标 准</w:t>
            </w:r>
            <w:r>
              <w:rPr>
                <w:highlight w:val="none"/>
              </w:rPr>
            </w:r>
          </w:p>
        </w:tc>
      </w:tr>
      <w:tr>
        <w:trPr>
          <w:trHeight w:val="2875"/>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32"/>
              <w:jc w:val="center"/>
              <w:spacing w:beforeAutospacing="0" w:afterAutospacing="0" w:line="360" w:lineRule="auto"/>
              <w:widowControl/>
              <w:rPr>
                <w:rFonts w:hint="eastAsia" w:ascii="宋体" w:hAnsi="宋体" w:eastAsia="宋体" w:cs="宋体"/>
                <w:b/>
                <w:bCs/>
                <w:color w:val="auto"/>
                <w:spacing w:val="5"/>
                <w:position w:val="14"/>
                <w:sz w:val="24"/>
                <w:szCs w:val="24"/>
                <w:highlight w:val="none"/>
              </w:rPr>
            </w:pPr>
            <w:r>
              <w:rPr>
                <w:rFonts w:hint="eastAsia" w:ascii="宋体" w:hAnsi="宋体" w:eastAsia="宋体" w:cs="宋体"/>
                <w:b/>
                <w:bCs/>
                <w:color w:val="auto"/>
                <w:spacing w:val="5"/>
                <w:position w:val="14"/>
                <w:sz w:val="24"/>
                <w:szCs w:val="24"/>
                <w:highlight w:val="none"/>
                <w:lang w:bidi="ar"/>
              </w:rPr>
              <w:t xml:space="preserve">价格分</w:t>
            </w:r>
            <w:r>
              <w:rPr>
                <w:highlight w:val="none"/>
              </w:rPr>
            </w:r>
          </w:p>
          <w:p>
            <w:pPr>
              <w:pStyle w:val="732"/>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5"/>
                <w:position w:val="14"/>
                <w:sz w:val="24"/>
                <w:szCs w:val="24"/>
                <w:highlight w:val="none"/>
                <w:lang w:val="en-US" w:eastAsia="zh-CN" w:bidi="ar"/>
              </w:rPr>
              <w:t xml:space="preserve">(25</w:t>
            </w:r>
            <w:r>
              <w:rPr>
                <w:rFonts w:hint="eastAsia" w:ascii="宋体" w:hAnsi="宋体" w:eastAsia="宋体" w:cs="宋体"/>
                <w:b/>
                <w:bCs/>
                <w:color w:val="auto"/>
                <w:spacing w:val="5"/>
                <w:position w:val="14"/>
                <w:sz w:val="24"/>
                <w:szCs w:val="24"/>
                <w:highlight w:val="none"/>
                <w:lang w:bidi="ar"/>
              </w:rPr>
              <w:t xml:space="preserve">分</w:t>
            </w:r>
            <w:r>
              <w:rPr>
                <w:rFonts w:hint="eastAsia" w:ascii="宋体" w:hAnsi="宋体" w:eastAsia="宋体" w:cs="宋体"/>
                <w:b/>
                <w:bCs/>
                <w:color w:val="auto"/>
                <w:spacing w:val="5"/>
                <w:position w:val="14"/>
                <w:sz w:val="24"/>
                <w:szCs w:val="24"/>
                <w:highlight w:val="none"/>
                <w:lang w:val="en-US" w:eastAsia="zh-CN" w:bidi="ar"/>
              </w:rPr>
              <w:t xml:space="preserve">)</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val="false"/>
          </w:tcPr>
          <w:p>
            <w:pPr>
              <w:pStyle w:val="732"/>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r>
            <w:r>
              <w:rPr>
                <w:highlight w:val="none"/>
              </w:rPr>
            </w:r>
          </w:p>
          <w:p>
            <w:pPr>
              <w:pStyle w:val="732"/>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rPr>
              <w:t xml:space="preserve">报价评分</w:t>
            </w:r>
            <w:r>
              <w:rPr>
                <w:highlight w:val="none"/>
              </w:rPr>
            </w:r>
          </w:p>
          <w:p>
            <w:pPr>
              <w:pStyle w:val="732"/>
              <w:jc w:val="center"/>
              <w:spacing w:beforeAutospacing="0" w:afterAutospacing="0" w:line="360" w:lineRule="auto"/>
              <w:widowControl/>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 xml:space="preserve">(25</w:t>
            </w:r>
            <w:r>
              <w:rPr>
                <w:rFonts w:hint="eastAsia" w:ascii="宋体" w:hAnsi="宋体" w:eastAsia="宋体" w:cs="宋体"/>
                <w:b/>
                <w:bCs/>
                <w:color w:val="auto"/>
                <w:spacing w:val="-7"/>
                <w:sz w:val="24"/>
                <w:szCs w:val="24"/>
                <w:highlight w:val="none"/>
              </w:rPr>
              <w:t xml:space="preserve">分</w:t>
            </w:r>
            <w:r>
              <w:rPr>
                <w:rFonts w:hint="eastAsia" w:ascii="宋体" w:hAnsi="宋体" w:eastAsia="宋体" w:cs="宋体"/>
                <w:b/>
                <w:bCs/>
                <w:color w:val="auto"/>
                <w:spacing w:val="-7"/>
                <w:sz w:val="24"/>
                <w:szCs w:val="24"/>
                <w:highlight w:val="none"/>
                <w:lang w:val="en-US" w:eastAsia="zh-CN"/>
              </w:rPr>
              <w:t xml:space="preserve">)</w:t>
            </w:r>
            <w:r>
              <w:rPr>
                <w:highlight w:val="none"/>
              </w:rPr>
            </w:r>
          </w:p>
          <w:p>
            <w:pPr>
              <w:pStyle w:val="732"/>
              <w:jc w:val="center"/>
              <w:spacing w:beforeAutospacing="0" w:afterAutospacing="0" w:line="360" w:lineRule="auto"/>
              <w:widowControl/>
              <w:rPr>
                <w:rFonts w:hint="eastAsia" w:ascii="宋体" w:hAnsi="宋体" w:eastAsia="宋体" w:cs="宋体"/>
                <w:b/>
                <w:bCs/>
                <w:color w:val="auto"/>
                <w:spacing w:val="-3"/>
                <w:sz w:val="24"/>
                <w:szCs w:val="24"/>
                <w:highlight w:val="none"/>
              </w:rPr>
            </w:pPr>
            <w:r>
              <w:rPr>
                <w:rFonts w:hint="eastAsia" w:ascii="宋体" w:hAnsi="宋体" w:eastAsia="宋体" w:cs="宋体"/>
                <w:b/>
                <w:bCs/>
                <w:color w:val="auto"/>
                <w:spacing w:val="-3"/>
                <w:sz w:val="24"/>
                <w:szCs w:val="24"/>
                <w:highlight w:val="none"/>
              </w:rPr>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299" w:type="dxa"/>
            <w:textDirection w:val="lrTb"/>
            <w:noWrap w:val="false"/>
          </w:tcPr>
          <w:p>
            <w:pPr>
              <w:pStyle w:val="732"/>
              <w:ind w:firstLine="480"/>
              <w:jc w:val="both"/>
              <w:spacing w:beforeAutospacing="0" w:afterAutospacing="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rPr>
                <w:highlight w:val="none"/>
              </w:rPr>
            </w:r>
          </w:p>
          <w:p>
            <w:pPr>
              <w:pStyle w:val="732"/>
              <w:ind w:firstLine="480"/>
              <w:jc w:val="both"/>
              <w:spacing w:beforeAutospacing="0" w:afterAutospacing="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磋商报价得分=(磋商基准价/最后磋商报价)×</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w:t>
            </w:r>
            <w:r>
              <w:rPr>
                <w:highlight w:val="none"/>
              </w:rPr>
            </w:r>
          </w:p>
          <w:p>
            <w:pPr>
              <w:pStyle w:val="732"/>
              <w:ind w:firstLine="480"/>
              <w:jc w:val="both"/>
              <w:spacing w:beforeAutospacing="0" w:afterAutospacing="0" w:line="360" w:lineRule="auto"/>
              <w:widowControl/>
              <w:rPr>
                <w:rFonts w:hint="eastAsia" w:ascii="宋体" w:hAnsi="宋体" w:eastAsia="宋体" w:cs="宋体"/>
                <w:b/>
                <w:bCs/>
                <w:color w:val="auto"/>
                <w:spacing w:val="6"/>
                <w:sz w:val="24"/>
                <w:szCs w:val="24"/>
                <w:highlight w:val="none"/>
              </w:rPr>
            </w:pPr>
            <w:r>
              <w:rPr>
                <w:rFonts w:hint="eastAsia" w:ascii="宋体" w:hAnsi="宋体" w:eastAsia="宋体" w:cs="宋体"/>
                <w:bCs/>
                <w:color w:val="auto"/>
                <w:sz w:val="24"/>
                <w:szCs w:val="24"/>
                <w:highlight w:val="none"/>
              </w:rPr>
              <w:t xml:space="preserve">项目评审过程中，不得去掉最后报价中的最高报价和最低报价。</w:t>
            </w:r>
            <w:r>
              <w:rPr>
                <w:highlight w:val="none"/>
              </w:rPr>
            </w:r>
          </w:p>
        </w:tc>
      </w:tr>
      <w:tr>
        <w:trPr>
          <w:trHeight w:val="793"/>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hint="eastAsia" w:ascii="宋体" w:hAnsi="宋体" w:eastAsia="宋体" w:cs="宋体"/>
                <w:b/>
                <w:bCs/>
                <w:color w:val="auto"/>
                <w:spacing w:val="5"/>
                <w:position w:val="14"/>
                <w:sz w:val="24"/>
                <w:szCs w:val="24"/>
                <w:highlight w:val="none"/>
              </w:rPr>
            </w:pPr>
            <w:r>
              <w:rPr>
                <w:rFonts w:hint="eastAsia" w:ascii="宋体" w:hAnsi="宋体" w:eastAsia="宋体" w:cs="宋体"/>
                <w:b/>
                <w:bCs/>
                <w:color w:val="auto"/>
                <w:spacing w:val="5"/>
                <w:position w:val="14"/>
                <w:sz w:val="24"/>
                <w:szCs w:val="24"/>
                <w:highlight w:val="none"/>
                <w:lang w:bidi="ar"/>
              </w:rPr>
              <w:t xml:space="preserve">商务部分</w:t>
            </w:r>
            <w:r>
              <w:rPr>
                <w:highlight w:val="none"/>
              </w:rPr>
            </w:r>
          </w:p>
          <w:p>
            <w:pPr>
              <w:pStyle w:val="734"/>
              <w:ind w:left="0" w:firstLine="0"/>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pacing w:val="5"/>
                <w:position w:val="14"/>
                <w:sz w:val="24"/>
                <w:szCs w:val="24"/>
                <w:highlight w:val="none"/>
                <w:lang w:val="en-US" w:eastAsia="zh-CN" w:bidi="ar"/>
              </w:rPr>
              <w:t xml:space="preserve">(30</w:t>
            </w:r>
            <w:r>
              <w:rPr>
                <w:rFonts w:hint="eastAsia" w:ascii="宋体" w:hAnsi="宋体" w:eastAsia="宋体" w:cs="宋体"/>
                <w:b/>
                <w:bCs/>
                <w:color w:val="auto"/>
                <w:spacing w:val="5"/>
                <w:position w:val="14"/>
                <w:sz w:val="24"/>
                <w:szCs w:val="24"/>
                <w:highlight w:val="none"/>
                <w:lang w:bidi="ar"/>
              </w:rPr>
              <w:t xml:space="preserve">分</w:t>
            </w:r>
            <w:r>
              <w:rPr>
                <w:rFonts w:hint="eastAsia" w:ascii="宋体" w:hAnsi="宋体" w:eastAsia="宋体" w:cs="宋体"/>
                <w:b/>
                <w:bCs/>
                <w:color w:val="auto"/>
                <w:spacing w:val="5"/>
                <w:position w:val="14"/>
                <w:sz w:val="24"/>
                <w:szCs w:val="24"/>
                <w:highlight w:val="none"/>
                <w:lang w:val="en-US" w:eastAsia="zh-CN" w:bidi="ar"/>
              </w:rPr>
              <w:t xml:space="preserve">)</w:t>
            </w:r>
            <w:r>
              <w:rPr>
                <w:highlight w:val="none"/>
              </w:rPr>
            </w:r>
          </w:p>
        </w:tc>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jc w:val="center"/>
              <w:spacing w:line="360" w:lineRule="auto"/>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业绩</w:t>
            </w:r>
            <w:r>
              <w:rPr>
                <w:highlight w:val="none"/>
              </w:rPr>
            </w:r>
          </w:p>
          <w:p>
            <w:pPr>
              <w:jc w:val="center"/>
              <w:spacing w:line="360" w:lineRule="auto"/>
              <w:rPr>
                <w:rFonts w:hint="eastAsia"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hint="default" w:ascii="宋体" w:hAnsi="宋体" w:eastAsia="宋体" w:cs="宋体"/>
                <w:b/>
                <w:bCs/>
                <w:color w:val="auto"/>
                <w:sz w:val="24"/>
                <w:szCs w:val="24"/>
                <w:highlight w:val="none"/>
              </w:rPr>
              <w:t xml:space="preserve">分）</w:t>
            </w:r>
            <w:r>
              <w:rPr>
                <w:highlight w:val="none"/>
              </w:rPr>
            </w:r>
          </w:p>
        </w:tc>
        <w:tc>
          <w:tcPr>
            <w:shd w:val="clear" w:color="auto" w:fill="auto"/>
            <w:tcBorders>
              <w:top w:val="single" w:color="auto" w:sz="4" w:space="0"/>
              <w:left w:val="single" w:color="000000" w:sz="2" w:space="0"/>
              <w:bottom w:val="single" w:color="auto" w:sz="4" w:space="0"/>
              <w:right w:val="single" w:color="000000" w:sz="2" w:space="0"/>
            </w:tcBorders>
            <w:tcW w:w="6299"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rPr>
              <w:t xml:space="preserve">日起至今，磋商供应商具有</w:t>
            </w:r>
            <w:r>
              <w:rPr>
                <w:rFonts w:hint="eastAsia" w:ascii="宋体" w:hAnsi="宋体" w:eastAsia="宋体" w:cs="宋体"/>
                <w:color w:val="auto"/>
                <w:sz w:val="24"/>
                <w:szCs w:val="24"/>
                <w:highlight w:val="none"/>
                <w:lang w:eastAsia="zh-CN"/>
              </w:rPr>
              <w:t xml:space="preserve">类似水利或市政工程项目</w:t>
            </w:r>
            <w:r>
              <w:rPr>
                <w:rFonts w:hint="default" w:ascii="宋体" w:hAnsi="宋体" w:eastAsia="宋体" w:cs="宋体"/>
                <w:color w:val="auto"/>
                <w:sz w:val="24"/>
                <w:szCs w:val="24"/>
                <w:highlight w:val="none"/>
              </w:rPr>
              <w:t xml:space="preserve">业绩，每有一个得</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rPr>
              <w:t xml:space="preserve">分。</w:t>
            </w:r>
            <w:r>
              <w:rPr>
                <w:highlight w:val="none"/>
              </w:rPr>
            </w:r>
          </w:p>
          <w:p>
            <w:pPr>
              <w:spacing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w:t>
            </w:r>
            <w:r>
              <w:rPr>
                <w:rFonts w:hint="eastAsia" w:ascii="宋体" w:hAnsi="宋体" w:eastAsia="宋体" w:cs="宋体"/>
                <w:b/>
                <w:bCs/>
                <w:color w:val="auto"/>
                <w:sz w:val="24"/>
                <w:szCs w:val="24"/>
                <w:highlight w:val="none"/>
              </w:rPr>
              <w:t xml:space="preserve">时间以竣工时间为准，响应文件中需提供有效施工合同、</w:t>
            </w:r>
            <w:r>
              <w:rPr>
                <w:rFonts w:hint="eastAsia" w:ascii="宋体" w:hAnsi="宋体" w:eastAsia="宋体" w:cs="宋体"/>
                <w:b/>
                <w:bCs/>
                <w:color w:val="auto"/>
                <w:sz w:val="24"/>
                <w:szCs w:val="24"/>
                <w:highlight w:val="none"/>
                <w:lang w:val="en-US" w:eastAsia="zh-CN"/>
              </w:rPr>
              <w:t xml:space="preserve">竣工验收证明</w:t>
            </w:r>
            <w:r>
              <w:rPr>
                <w:rFonts w:hint="eastAsia" w:ascii="宋体" w:hAnsi="宋体" w:eastAsia="宋体" w:cs="宋体"/>
                <w:b/>
                <w:bCs/>
                <w:color w:val="auto"/>
                <w:sz w:val="24"/>
                <w:szCs w:val="24"/>
                <w:highlight w:val="none"/>
              </w:rPr>
              <w:t xml:space="preserve">，提供的证明材料必须能清晰的表明类似工程的供应商名称、工程规模、工程内容、时间等需要明示的内容，以上证明材料扫描件上传响应文件，</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者缺一不可，否则不得分。</w:t>
            </w:r>
            <w:r>
              <w:rPr>
                <w:highlight w:val="none"/>
              </w:rPr>
            </w:r>
          </w:p>
        </w:tc>
      </w:tr>
      <w:tr>
        <w:trPr>
          <w:trHeight w:val="90"/>
        </w:trPr>
        <w:tc>
          <w:tcPr>
            <w:shd w:val="clear" w:color="auto" w:fill="auto"/>
            <w:tcBorders>
              <w:left w:val="single" w:color="000000" w:sz="2"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人员配备</w:t>
            </w:r>
            <w:r>
              <w:rPr>
                <w:highlight w:val="none"/>
              </w:rP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18分</w:t>
            </w:r>
            <w:r>
              <w:rPr>
                <w:rFonts w:hint="eastAsia" w:ascii="宋体" w:hAnsi="宋体" w:eastAsia="宋体" w:cs="宋体"/>
                <w:b/>
                <w:bCs/>
                <w:color w:val="auto"/>
                <w:sz w:val="24"/>
                <w:szCs w:val="24"/>
                <w:highlight w:val="none"/>
                <w:lang w:eastAsia="zh-CN"/>
              </w:rPr>
              <w:t xml:space="preserve">）</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299" w:type="dxa"/>
            <w:vAlign w:val="top"/>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1.拟派技术负责人（与项目负责人不得为同一人）具备工程类中级及以上职称的得3分；</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2、拟派项目组人员中具有安全员、质量员、施工员、资料员、材料员的，每提供一种人员得3分，最高得15分，一人多证不累计加分。</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default"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lang w:val="en-US" w:eastAsia="zh-CN"/>
              </w:rPr>
              <w:t xml:space="preserve">人员证书及2025年6月至今任意一个月的磋商供应商为其缴纳的由社保部门出具并加盖社保机构章或社保机构参保缴费证明电子专用章的社会保险缴纳证明文件原件扫描件</w:t>
            </w:r>
            <w:r>
              <w:rPr>
                <w:rFonts w:hint="default" w:ascii="宋体" w:hAnsi="宋体" w:eastAsia="宋体" w:cs="宋体"/>
                <w:color w:val="auto"/>
                <w:sz w:val="24"/>
                <w:szCs w:val="24"/>
                <w:highlight w:val="none"/>
                <w:lang w:val="en-US" w:eastAsia="zh-CN"/>
              </w:rPr>
              <w:t xml:space="preserve">，未提供不得分。</w:t>
            </w:r>
            <w:r>
              <w:rPr>
                <w:highlight w:val="none"/>
              </w:rPr>
            </w:r>
          </w:p>
        </w:tc>
      </w:tr>
      <w:tr>
        <w:trPr>
          <w:trHeight w:val="1298"/>
        </w:trPr>
        <w:tc>
          <w:tcPr>
            <w:shd w:val="clear" w:color="auto" w:fill="auto"/>
            <w:tcBorders>
              <w:left w:val="single" w:color="000000" w:sz="2"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rPr>
                <w:rFonts w:hint="eastAsia" w:ascii="宋体" w:hAnsi="宋体" w:eastAsia="宋体" w:cs="宋体"/>
                <w:spacing w:val="8"/>
                <w:sz w:val="24"/>
                <w:szCs w:val="21"/>
                <w:highlight w:val="none"/>
              </w:rPr>
            </w:pPr>
            <w:r>
              <w:rPr>
                <w:rFonts w:hint="eastAsia" w:ascii="宋体" w:hAnsi="宋体" w:eastAsia="宋体" w:cs="宋体"/>
                <w:b/>
                <w:bCs/>
                <w:color w:val="auto"/>
                <w:sz w:val="24"/>
                <w:szCs w:val="24"/>
                <w:highlight w:val="none"/>
                <w:lang w:eastAsia="zh-CN"/>
              </w:rPr>
              <w:t xml:space="preserve">工期（</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分）</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6299" w:type="dxa"/>
            <w:vAlign w:val="center"/>
            <w:textDirection w:val="lrTb"/>
            <w:noWrap w:val="false"/>
          </w:tcPr>
          <w:p>
            <w:pPr>
              <w:ind w:firstLine="480"/>
              <w:spacing w:line="360" w:lineRule="auto"/>
              <w:rPr>
                <w:rFonts w:hint="eastAsia" w:ascii="宋体" w:hAnsi="宋体" w:eastAsia="宋体" w:cs="宋体"/>
                <w:spacing w:val="8"/>
                <w:sz w:val="24"/>
                <w:szCs w:val="21"/>
                <w:highlight w:val="none"/>
              </w:rPr>
            </w:pPr>
            <w:r>
              <w:rPr>
                <w:rFonts w:hint="eastAsia" w:ascii="宋体" w:hAnsi="宋体" w:eastAsia="宋体" w:cs="宋体"/>
                <w:bCs/>
                <w:color w:val="auto"/>
                <w:sz w:val="24"/>
                <w:szCs w:val="24"/>
                <w:highlight w:val="none"/>
                <w:lang w:val="en-US" w:eastAsia="zh-CN"/>
              </w:rPr>
              <w:t xml:space="preserve">工期在磋商文件要求（130日历天）的基础上每提前5天得1分，最高得2分。响应文件中提供加盖供应商公章的书面承诺书原件扫描件（格式自拟），否则不得分。</w:t>
            </w:r>
            <w:r>
              <w:rPr>
                <w:highlight w:val="none"/>
              </w:rPr>
            </w:r>
          </w:p>
        </w:tc>
      </w:tr>
      <w:tr>
        <w:trPr>
          <w:trHeight w:val="337"/>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732"/>
              <w:ind w:left="257"/>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6"/>
                <w:position w:val="24"/>
                <w:sz w:val="24"/>
                <w:szCs w:val="24"/>
                <w:highlight w:val="none"/>
                <w:lang w:bidi="ar"/>
              </w:rPr>
              <w:t xml:space="preserve">技术部分</w:t>
            </w:r>
            <w:r>
              <w:rPr>
                <w:highlight w:val="none"/>
              </w:rPr>
            </w:r>
          </w:p>
          <w:p>
            <w:pPr>
              <w:pStyle w:val="732"/>
              <w:ind w:left="44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
              </w:rPr>
              <w:t xml:space="preserve">45</w:t>
            </w:r>
            <w:r>
              <w:rPr>
                <w:rFonts w:hint="eastAsia" w:ascii="宋体" w:hAnsi="宋体" w:eastAsia="宋体" w:cs="宋体"/>
                <w:b/>
                <w:bCs/>
                <w:color w:val="auto"/>
                <w:sz w:val="24"/>
                <w:szCs w:val="24"/>
                <w:highlight w:val="none"/>
                <w:lang w:bidi="ar"/>
              </w:rPr>
              <w:t xml:space="preserve">分</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32"/>
              <w:jc w:val="center"/>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pacing w:val="-4"/>
                <w:sz w:val="24"/>
                <w:szCs w:val="24"/>
                <w:highlight w:val="none"/>
                <w:lang w:val="en-US" w:eastAsia="zh-CN"/>
              </w:rPr>
              <w:t xml:space="preserve">1.</w:t>
            </w:r>
            <w:r>
              <w:rPr>
                <w:rFonts w:hint="eastAsia" w:ascii="宋体" w:hAnsi="宋体" w:eastAsia="宋体" w:cs="宋体"/>
                <w:b/>
                <w:color w:val="auto"/>
                <w:spacing w:val="-4"/>
                <w:sz w:val="24"/>
                <w:szCs w:val="24"/>
                <w:highlight w:val="none"/>
              </w:rPr>
              <w:t xml:space="preserve">施工组织总体设想</w:t>
            </w:r>
            <w:r>
              <w:rPr>
                <w:rFonts w:hint="eastAsia" w:ascii="宋体" w:hAnsi="宋体" w:eastAsia="宋体" w:cs="宋体"/>
                <w:b/>
                <w:color w:val="auto"/>
                <w:spacing w:val="-4"/>
                <w:sz w:val="24"/>
                <w:szCs w:val="24"/>
                <w:highlight w:val="none"/>
                <w:lang w:val="en-US" w:eastAsia="zh-CN"/>
              </w:rPr>
              <w:t xml:space="preserve">(8</w:t>
            </w:r>
            <w:r>
              <w:rPr>
                <w:rFonts w:hint="eastAsia" w:ascii="宋体" w:hAnsi="宋体" w:eastAsia="宋体" w:cs="宋体"/>
                <w:b/>
                <w:bCs/>
                <w:color w:val="auto"/>
                <w:spacing w:val="-2"/>
                <w:sz w:val="24"/>
                <w:szCs w:val="24"/>
                <w:highlight w:val="none"/>
                <w:lang w:bidi="ar"/>
              </w:rPr>
              <w:t xml:space="preserve">分</w:t>
            </w:r>
            <w:r>
              <w:rPr>
                <w:rFonts w:hint="eastAsia" w:ascii="宋体" w:hAnsi="宋体" w:eastAsia="宋体" w:cs="宋体"/>
                <w:b/>
                <w:bCs/>
                <w:color w:val="auto"/>
                <w:spacing w:val="-2"/>
                <w:sz w:val="24"/>
                <w:szCs w:val="24"/>
                <w:highlight w:val="none"/>
                <w:lang w:val="en-US" w:eastAsia="zh-CN" w:bidi="ar"/>
              </w:rPr>
              <w:t xml:space="preserve">)</w:t>
            </w:r>
            <w:r>
              <w:rPr>
                <w:highlight w:val="none"/>
              </w:rPr>
            </w:r>
          </w:p>
        </w:tc>
        <w:tc>
          <w:tcPr>
            <w:shd w:val="clear" w:color="auto" w:fill="auto"/>
            <w:tcBorders>
              <w:top w:val="single" w:color="auto" w:sz="4" w:space="0"/>
              <w:left w:val="single" w:color="auto" w:sz="4" w:space="0"/>
              <w:bottom w:val="single" w:color="000000" w:sz="2" w:space="0"/>
              <w:right w:val="single" w:color="000000" w:sz="2" w:space="0"/>
            </w:tcBorders>
            <w:tcW w:w="6299" w:type="dxa"/>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供应商提供项目实施总体方案表述的清晰性、全面性、前瞻性、合理性、科学性、可行性及针对性等。</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施工方案科学、合理、针对性强、符合采购需求的，得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施工方案较科学、合理、针对性</w:t>
            </w:r>
            <w:r>
              <w:rPr>
                <w:rFonts w:hint="eastAsia" w:ascii="宋体" w:hAnsi="宋体" w:eastAsia="宋体" w:cs="宋体"/>
                <w:color w:val="auto"/>
                <w:sz w:val="24"/>
                <w:szCs w:val="24"/>
                <w:highlight w:val="none"/>
                <w:lang w:eastAsia="zh-CN"/>
              </w:rPr>
              <w:t xml:space="preserve">较强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较</w:t>
            </w:r>
            <w:r>
              <w:rPr>
                <w:rFonts w:hint="eastAsia" w:ascii="宋体" w:hAnsi="宋体" w:eastAsia="宋体" w:cs="宋体"/>
                <w:color w:val="auto"/>
                <w:sz w:val="24"/>
                <w:szCs w:val="24"/>
                <w:highlight w:val="none"/>
              </w:rPr>
              <w:t xml:space="preserve">符合采购需求的，得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施工方案基本合理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w:t>
            </w:r>
            <w:r>
              <w:rPr>
                <w:rFonts w:hint="eastAsia" w:ascii="宋体" w:hAnsi="宋体" w:eastAsia="宋体" w:cs="宋体"/>
                <w:color w:val="auto"/>
                <w:sz w:val="24"/>
                <w:szCs w:val="24"/>
                <w:highlight w:val="none"/>
                <w:lang w:eastAsia="zh-CN"/>
              </w:rPr>
              <w:t xml:space="preserve">，基本</w:t>
            </w:r>
            <w:r>
              <w:rPr>
                <w:rFonts w:hint="eastAsia" w:ascii="宋体" w:hAnsi="宋体" w:eastAsia="宋体" w:cs="宋体"/>
                <w:color w:val="auto"/>
                <w:sz w:val="24"/>
                <w:szCs w:val="24"/>
                <w:highlight w:val="none"/>
              </w:rPr>
              <w:t xml:space="preserve">符合采购需求的，得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施工方案合理性、可行性</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highlight w:val="none"/>
              </w:rPr>
            </w:r>
          </w:p>
        </w:tc>
      </w:tr>
      <w:tr>
        <w:trPr>
          <w:trHeight w:val="875"/>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732"/>
              <w:jc w:val="center"/>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难点、重点及</w:t>
            </w:r>
            <w:r>
              <w:rPr>
                <w:rFonts w:hint="eastAsia" w:ascii="宋体" w:hAnsi="宋体" w:eastAsia="宋体" w:cs="宋体"/>
                <w:b/>
                <w:bCs/>
                <w:color w:val="auto"/>
                <w:sz w:val="24"/>
                <w:szCs w:val="24"/>
                <w:highlight w:val="none"/>
              </w:rPr>
              <w:t xml:space="preserve">合理化建议</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pacing w:val="-3"/>
                <w:sz w:val="24"/>
                <w:szCs w:val="24"/>
                <w:highlight w:val="none"/>
                <w:lang w:bidi="ar"/>
              </w:rPr>
              <w:t xml:space="preserve">分</w:t>
            </w:r>
            <w:r>
              <w:rPr>
                <w:rFonts w:hint="eastAsia" w:ascii="宋体" w:hAnsi="宋体" w:eastAsia="宋体" w:cs="宋体"/>
                <w:b/>
                <w:bCs/>
                <w:color w:val="auto"/>
                <w:spacing w:val="-3"/>
                <w:sz w:val="24"/>
                <w:szCs w:val="24"/>
                <w:highlight w:val="none"/>
                <w:lang w:val="en-US" w:eastAsia="zh-CN" w:bidi="ar"/>
              </w:rPr>
              <w:t xml:space="preserve">)</w:t>
            </w:r>
            <w:r>
              <w:rPr>
                <w:highlight w:val="none"/>
              </w:rP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供应商针对本项目</w:t>
            </w:r>
            <w:r>
              <w:rPr>
                <w:rFonts w:hint="eastAsia" w:ascii="宋体" w:hAnsi="宋体" w:eastAsia="宋体" w:cs="宋体"/>
                <w:color w:val="auto"/>
                <w:sz w:val="24"/>
                <w:szCs w:val="24"/>
                <w:highlight w:val="none"/>
              </w:rPr>
              <w:t xml:space="preserve">关键施工技术</w:t>
            </w:r>
            <w:r>
              <w:rPr>
                <w:rFonts w:hint="eastAsia" w:ascii="宋体" w:hAnsi="宋体" w:eastAsia="宋体" w:cs="宋体"/>
                <w:bCs/>
                <w:color w:val="auto"/>
                <w:sz w:val="24"/>
                <w:szCs w:val="24"/>
                <w:highlight w:val="none"/>
              </w:rPr>
              <w:t xml:space="preserve">的</w:t>
            </w:r>
            <w:r>
              <w:rPr>
                <w:rFonts w:hint="eastAsia" w:ascii="宋体" w:hAnsi="宋体" w:eastAsia="宋体" w:cs="宋体"/>
                <w:color w:val="auto"/>
                <w:sz w:val="24"/>
                <w:szCs w:val="24"/>
                <w:highlight w:val="none"/>
              </w:rPr>
              <w:t xml:space="preserve">难点、重点的分析及针对性</w:t>
            </w:r>
            <w:r>
              <w:rPr>
                <w:rFonts w:hint="eastAsia" w:ascii="宋体" w:hAnsi="宋体" w:eastAsia="宋体" w:cs="宋体"/>
                <w:bCs/>
                <w:color w:val="auto"/>
                <w:sz w:val="24"/>
                <w:szCs w:val="24"/>
                <w:highlight w:val="none"/>
              </w:rPr>
              <w:t xml:space="preserve">合理化建议（措施）的科学性、可行性</w:t>
            </w:r>
            <w:r>
              <w:rPr>
                <w:rFonts w:hint="eastAsia" w:ascii="宋体" w:hAnsi="宋体" w:eastAsia="宋体" w:cs="宋体"/>
                <w:color w:val="auto"/>
                <w:sz w:val="24"/>
                <w:szCs w:val="24"/>
                <w:highlight w:val="none"/>
              </w:rPr>
              <w:t xml:space="preserve">、全面性、针对性及有效性等。</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对本项目理解清楚,重难点描述全面，提出的解决方案科学、可操作性强的，得</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清楚,重难点描述</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全面，提出的解决方案科学、可操作性</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强的，得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对本项目理解基本清楚,重难点描述基本完整，解决方案基本科学可操作的，得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对本项目理解</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,重难点描述</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，提出的解决方案</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highlight w:val="none"/>
              </w:rPr>
            </w:r>
          </w:p>
          <w:p>
            <w:pPr>
              <w:pStyle w:val="734"/>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highlight w:val="none"/>
              </w:rPr>
            </w:r>
          </w:p>
        </w:tc>
      </w:tr>
      <w:tr>
        <w:trPr>
          <w:trHeight w:val="2592"/>
        </w:trPr>
        <w:tc>
          <w:tcPr>
            <w:shd w:val="clear" w:color="auto" w:fill="auto"/>
            <w:tcBorders>
              <w:left w:val="single" w:color="auto" w:sz="4" w:space="0"/>
              <w:right w:val="single" w:color="auto" w:sz="4" w:space="0"/>
            </w:tcBorders>
            <w:tcW w:w="1345" w:type="dxa"/>
            <w:vMerge w:val="continue"/>
            <w:textDirection w:val="lrTb"/>
            <w:noWrap w:val="false"/>
          </w:tcPr>
          <w:p>
            <w:pPr>
              <w:pStyle w:val="732"/>
              <w:ind w:left="44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2"/>
              <w:jc w:val="both"/>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施工进度计划和各阶段进度的保证措施</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bCs/>
                <w:color w:val="auto"/>
                <w:spacing w:val="-3"/>
                <w:sz w:val="24"/>
                <w:szCs w:val="24"/>
                <w:highlight w:val="none"/>
                <w:lang w:val="en-US" w:eastAsia="zh-CN" w:bidi="ar"/>
              </w:rPr>
              <w:t xml:space="preserve">6</w:t>
            </w:r>
            <w:r>
              <w:rPr>
                <w:rFonts w:hint="eastAsia" w:ascii="宋体" w:hAnsi="宋体" w:eastAsia="宋体" w:cs="宋体"/>
                <w:b/>
                <w:bCs/>
                <w:color w:val="auto"/>
                <w:spacing w:val="-3"/>
                <w:sz w:val="24"/>
                <w:szCs w:val="24"/>
                <w:highlight w:val="none"/>
                <w:lang w:bidi="ar"/>
              </w:rPr>
              <w:t xml:space="preserve">分</w:t>
            </w:r>
            <w:r>
              <w:rPr>
                <w:rFonts w:hint="eastAsia" w:ascii="宋体" w:hAnsi="宋体" w:eastAsia="宋体" w:cs="宋体"/>
                <w:b/>
                <w:bCs/>
                <w:color w:val="auto"/>
                <w:spacing w:val="-3"/>
                <w:sz w:val="24"/>
                <w:szCs w:val="24"/>
                <w:highlight w:val="none"/>
                <w:lang w:val="en-US" w:eastAsia="zh-CN" w:bidi="ar"/>
              </w:rPr>
              <w:t xml:space="preserve">)</w:t>
            </w:r>
            <w:r>
              <w:rPr>
                <w:highlight w:val="none"/>
              </w:rP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供应商针对本项目实施关键线路的清晰性、施工进度计划编制的完整性、合理性及可行等。</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计划及措施科学可行,安排得当，得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科学可行,安排</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得当，得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w:t>
            </w:r>
            <w:r>
              <w:rPr>
                <w:rFonts w:hint="eastAsia" w:ascii="宋体" w:hAnsi="宋体" w:eastAsia="宋体" w:cs="宋体"/>
                <w:bCs/>
                <w:color w:val="auto"/>
                <w:sz w:val="24"/>
                <w:szCs w:val="24"/>
                <w:highlight w:val="none"/>
                <w:lang w:eastAsia="zh-CN"/>
              </w:rPr>
              <w:t xml:space="preserve">基本</w:t>
            </w:r>
            <w:r>
              <w:rPr>
                <w:rFonts w:hint="eastAsia" w:ascii="宋体" w:hAnsi="宋体" w:eastAsia="宋体" w:cs="宋体"/>
                <w:bCs/>
                <w:color w:val="auto"/>
                <w:sz w:val="24"/>
                <w:szCs w:val="24"/>
                <w:highlight w:val="none"/>
              </w:rPr>
              <w:t xml:space="preserve">合理，安排基本满足，得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计划及措施</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,安排</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rPr>
                <w:highlight w:val="none"/>
              </w:rP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732"/>
              <w:ind w:left="135"/>
              <w:jc w:val="center"/>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bidi="ar"/>
              </w:rPr>
              <w:t xml:space="preserve">4.</w:t>
            </w:r>
            <w:r>
              <w:rPr>
                <w:rFonts w:hint="eastAsia" w:ascii="宋体" w:hAnsi="宋体" w:eastAsia="宋体" w:cs="宋体"/>
                <w:b/>
                <w:bCs/>
                <w:color w:val="auto"/>
                <w:spacing w:val="6"/>
                <w:sz w:val="24"/>
                <w:szCs w:val="24"/>
                <w:highlight w:val="none"/>
                <w:lang w:bidi="ar"/>
              </w:rPr>
              <w:t xml:space="preserve">劳动力、机械设备和材料投入计</w:t>
            </w:r>
            <w:r>
              <w:rPr>
                <w:rFonts w:hint="eastAsia" w:ascii="宋体" w:hAnsi="宋体" w:eastAsia="宋体" w:cs="宋体"/>
                <w:b/>
                <w:bCs/>
                <w:color w:val="auto"/>
                <w:spacing w:val="-1"/>
                <w:sz w:val="24"/>
                <w:szCs w:val="24"/>
                <w:highlight w:val="none"/>
                <w:lang w:bidi="ar"/>
              </w:rPr>
              <w:t xml:space="preserve">划</w:t>
            </w:r>
            <w:r>
              <w:rPr>
                <w:rFonts w:hint="eastAsia" w:ascii="宋体" w:hAnsi="宋体" w:eastAsia="宋体" w:cs="宋体"/>
                <w:b/>
                <w:bCs/>
                <w:color w:val="auto"/>
                <w:spacing w:val="-1"/>
                <w:sz w:val="24"/>
                <w:szCs w:val="24"/>
                <w:highlight w:val="none"/>
                <w:lang w:val="en-US" w:eastAsia="zh-CN" w:bidi="ar"/>
              </w:rPr>
              <w:t xml:space="preserve">(6</w:t>
            </w:r>
            <w:r>
              <w:rPr>
                <w:rFonts w:hint="eastAsia" w:ascii="宋体" w:hAnsi="宋体" w:eastAsia="宋体" w:cs="宋体"/>
                <w:b/>
                <w:bCs/>
                <w:color w:val="auto"/>
                <w:spacing w:val="13"/>
                <w:sz w:val="24"/>
                <w:szCs w:val="24"/>
                <w:highlight w:val="none"/>
                <w:lang w:bidi="ar"/>
              </w:rPr>
              <w:t xml:space="preserve">分</w:t>
            </w:r>
            <w:r>
              <w:rPr>
                <w:rFonts w:hint="eastAsia" w:ascii="宋体" w:hAnsi="宋体" w:eastAsia="宋体" w:cs="宋体"/>
                <w:b/>
                <w:bCs/>
                <w:color w:val="auto"/>
                <w:spacing w:val="13"/>
                <w:sz w:val="24"/>
                <w:szCs w:val="24"/>
                <w:highlight w:val="none"/>
                <w:lang w:val="en-US" w:eastAsia="zh-CN" w:bidi="ar"/>
              </w:rPr>
              <w:t xml:space="preserve">)</w:t>
            </w:r>
            <w:r>
              <w:rPr>
                <w:highlight w:val="none"/>
              </w:rP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劳动力配备、机械设备及材料投入计划科学性合理性和针对性进行综合阐述。</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计划科学可行,安排得当，得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计划比较合理，安排</w:t>
            </w:r>
            <w:r>
              <w:rPr>
                <w:rFonts w:hint="eastAsia" w:ascii="宋体" w:hAnsi="宋体" w:eastAsia="宋体" w:cs="宋体"/>
                <w:bCs/>
                <w:color w:val="auto"/>
                <w:sz w:val="24"/>
                <w:szCs w:val="24"/>
                <w:highlight w:val="none"/>
                <w:lang w:eastAsia="zh-CN"/>
              </w:rPr>
              <w:t xml:space="preserve">较</w:t>
            </w:r>
            <w:r>
              <w:rPr>
                <w:rFonts w:hint="eastAsia" w:ascii="宋体" w:hAnsi="宋体" w:eastAsia="宋体" w:cs="宋体"/>
                <w:bCs/>
                <w:color w:val="auto"/>
                <w:sz w:val="24"/>
                <w:szCs w:val="24"/>
                <w:highlight w:val="none"/>
              </w:rPr>
              <w:t xml:space="preserve">满足，得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w:t>
            </w:r>
            <w:r>
              <w:rPr>
                <w:rFonts w:hint="eastAsia" w:ascii="宋体" w:hAnsi="宋体" w:eastAsia="宋体" w:cs="宋体"/>
                <w:bCs/>
                <w:color w:val="auto"/>
                <w:sz w:val="24"/>
                <w:szCs w:val="24"/>
                <w:highlight w:val="none"/>
                <w:lang w:eastAsia="zh-CN"/>
              </w:rPr>
              <w:t xml:space="preserve">基本</w:t>
            </w:r>
            <w:r>
              <w:rPr>
                <w:rFonts w:hint="eastAsia" w:ascii="宋体" w:hAnsi="宋体" w:eastAsia="宋体" w:cs="宋体"/>
                <w:bCs/>
                <w:color w:val="auto"/>
                <w:sz w:val="24"/>
                <w:szCs w:val="24"/>
                <w:highlight w:val="none"/>
              </w:rPr>
              <w:t xml:space="preserve">合理，安排</w:t>
            </w:r>
            <w:r>
              <w:rPr>
                <w:rFonts w:hint="eastAsia" w:ascii="宋体" w:hAnsi="宋体" w:eastAsia="宋体" w:cs="宋体"/>
                <w:bCs/>
                <w:color w:val="auto"/>
                <w:sz w:val="24"/>
                <w:szCs w:val="24"/>
                <w:highlight w:val="none"/>
                <w:lang w:eastAsia="zh-CN"/>
              </w:rPr>
              <w:t xml:space="preserve">基本</w:t>
            </w:r>
            <w:r>
              <w:rPr>
                <w:rFonts w:hint="eastAsia" w:ascii="宋体" w:hAnsi="宋体" w:eastAsia="宋体" w:cs="宋体"/>
                <w:bCs/>
                <w:color w:val="auto"/>
                <w:sz w:val="24"/>
                <w:szCs w:val="24"/>
                <w:highlight w:val="none"/>
              </w:rPr>
              <w:t xml:space="preserve">满足，得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计划</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,安排</w:t>
            </w:r>
            <w:r>
              <w:rPr>
                <w:rFonts w:hint="eastAsia" w:ascii="宋体" w:hAnsi="宋体" w:eastAsia="宋体" w:cs="宋体"/>
                <w:color w:val="auto"/>
                <w:sz w:val="24"/>
                <w:szCs w:val="24"/>
                <w:highlight w:val="none"/>
                <w:lang w:val="en-US" w:eastAsia="zh-CN"/>
              </w:rPr>
              <w:t xml:space="preserve">有缺陷</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rPr>
                <w:highlight w:val="none"/>
              </w:rPr>
            </w:r>
          </w:p>
        </w:tc>
      </w:tr>
      <w:tr>
        <w:trPr>
          <w:trHeight w:val="1355"/>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2"/>
              <w:jc w:val="both"/>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pacing w:val="-4"/>
                <w:sz w:val="24"/>
                <w:szCs w:val="24"/>
                <w:highlight w:val="none"/>
                <w:lang w:val="en-US" w:eastAsia="zh-CN"/>
              </w:rPr>
              <w:t xml:space="preserve">5.</w:t>
            </w:r>
            <w:r>
              <w:rPr>
                <w:rFonts w:hint="eastAsia" w:ascii="宋体" w:hAnsi="宋体" w:eastAsia="宋体" w:cs="宋体"/>
                <w:b/>
                <w:color w:val="auto"/>
                <w:spacing w:val="-4"/>
                <w:sz w:val="24"/>
                <w:szCs w:val="24"/>
                <w:highlight w:val="none"/>
              </w:rPr>
              <w:t xml:space="preserve">安全文明施工及环境保护措施</w:t>
            </w:r>
            <w:r>
              <w:rPr>
                <w:rFonts w:hint="eastAsia" w:ascii="宋体" w:hAnsi="宋体" w:eastAsia="宋体" w:cs="宋体"/>
                <w:b/>
                <w:color w:val="auto"/>
                <w:spacing w:val="-4"/>
                <w:sz w:val="24"/>
                <w:szCs w:val="24"/>
                <w:highlight w:val="none"/>
                <w:lang w:val="en-US" w:eastAsia="zh-CN"/>
              </w:rPr>
              <w:t xml:space="preserve">(6</w:t>
            </w:r>
            <w:r>
              <w:rPr>
                <w:rFonts w:hint="eastAsia" w:ascii="宋体" w:hAnsi="宋体" w:eastAsia="宋体" w:cs="宋体"/>
                <w:b/>
                <w:bCs/>
                <w:color w:val="auto"/>
                <w:spacing w:val="-3"/>
                <w:sz w:val="24"/>
                <w:szCs w:val="24"/>
                <w:highlight w:val="none"/>
                <w:lang w:bidi="ar"/>
              </w:rPr>
              <w:t xml:space="preserve">分</w:t>
            </w:r>
            <w:r>
              <w:rPr>
                <w:rFonts w:hint="eastAsia" w:ascii="宋体" w:hAnsi="宋体" w:eastAsia="宋体" w:cs="宋体"/>
                <w:b/>
                <w:bCs/>
                <w:color w:val="auto"/>
                <w:spacing w:val="-3"/>
                <w:sz w:val="24"/>
                <w:szCs w:val="24"/>
                <w:highlight w:val="none"/>
                <w:lang w:val="en-US" w:eastAsia="zh-CN" w:bidi="ar"/>
              </w:rPr>
              <w:t xml:space="preserve">)</w:t>
            </w:r>
            <w:r>
              <w:rPr>
                <w:highlight w:val="none"/>
              </w:rP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供应商提供针对本项目安全文明施工、环境保护采取措施的规范性、全面性、合理性、针对性、具体性、可靠性、及操作规程科学性等。</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方案科学可行,安排得当，得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方案计划比较合理，安排基本满足，得</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方案计划一般,安排一般，得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方案计划较</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合理，安排较</w:t>
            </w:r>
            <w:r>
              <w:rPr>
                <w:rFonts w:hint="eastAsia" w:ascii="宋体" w:hAnsi="宋体" w:eastAsia="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合理，得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highlight w:val="none"/>
              </w:rP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未提供不得分。</w:t>
            </w:r>
            <w:r>
              <w:rPr>
                <w:highlight w:val="none"/>
              </w:rP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2"/>
              <w:jc w:val="both"/>
              <w:spacing w:before="65"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6"/>
                <w:sz w:val="24"/>
                <w:szCs w:val="24"/>
                <w:highlight w:val="none"/>
                <w:lang w:val="en-US" w:eastAsia="zh-CN" w:bidi="ar"/>
              </w:rPr>
              <w:t xml:space="preserve">6.</w:t>
            </w:r>
            <w:r>
              <w:rPr>
                <w:rFonts w:hint="eastAsia" w:ascii="宋体" w:hAnsi="宋体" w:eastAsia="宋体" w:cs="宋体"/>
                <w:b/>
                <w:bCs/>
                <w:color w:val="auto"/>
                <w:spacing w:val="6"/>
                <w:sz w:val="24"/>
                <w:szCs w:val="24"/>
                <w:highlight w:val="none"/>
                <w:lang w:bidi="ar"/>
              </w:rPr>
              <w:t xml:space="preserve">施工质量保障措施</w:t>
            </w:r>
            <w:r>
              <w:rPr>
                <w:rFonts w:hint="eastAsia" w:ascii="宋体" w:hAnsi="宋体" w:eastAsia="宋体" w:cs="宋体"/>
                <w:b/>
                <w:bCs/>
                <w:color w:val="auto"/>
                <w:spacing w:val="6"/>
                <w:sz w:val="24"/>
                <w:szCs w:val="24"/>
                <w:highlight w:val="none"/>
                <w:lang w:val="en-US" w:eastAsia="zh-CN" w:bidi="ar"/>
              </w:rPr>
              <w:t xml:space="preserve">(</w:t>
            </w:r>
            <w:r>
              <w:rPr>
                <w:rFonts w:hint="eastAsia" w:ascii="宋体" w:hAnsi="宋体" w:eastAsia="宋体" w:cs="宋体"/>
                <w:b/>
                <w:bCs/>
                <w:color w:val="auto"/>
                <w:spacing w:val="-3"/>
                <w:sz w:val="24"/>
                <w:szCs w:val="24"/>
                <w:highlight w:val="none"/>
                <w:lang w:val="en-US" w:eastAsia="zh-CN" w:bidi="ar"/>
              </w:rPr>
              <w:t xml:space="preserve">6</w:t>
            </w:r>
            <w:r>
              <w:rPr>
                <w:rFonts w:hint="eastAsia" w:ascii="宋体" w:hAnsi="宋体" w:eastAsia="宋体" w:cs="宋体"/>
                <w:b/>
                <w:bCs/>
                <w:color w:val="auto"/>
                <w:spacing w:val="-3"/>
                <w:sz w:val="24"/>
                <w:szCs w:val="24"/>
                <w:highlight w:val="none"/>
                <w:lang w:bidi="ar"/>
              </w:rPr>
              <w:t xml:space="preserve">分</w:t>
            </w:r>
            <w:r>
              <w:rPr>
                <w:rFonts w:hint="eastAsia" w:ascii="宋体" w:hAnsi="宋体" w:eastAsia="宋体" w:cs="宋体"/>
                <w:b/>
                <w:bCs/>
                <w:color w:val="auto"/>
                <w:spacing w:val="-3"/>
                <w:sz w:val="24"/>
                <w:szCs w:val="24"/>
                <w:highlight w:val="none"/>
                <w:lang w:val="en-US" w:eastAsia="zh-CN" w:bidi="ar"/>
              </w:rPr>
              <w:t xml:space="preserve">)</w:t>
            </w:r>
            <w:r>
              <w:rPr>
                <w:highlight w:val="none"/>
              </w:rP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供应商提供工程施工质量保证措施。</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保证措施可操作性强，质量控制措施明确，得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保证措施可操作性较强，质量控制措施基本明确，得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保证措施可操作性一般，质量控制措施不明确，得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保证措施可操作性</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强，质量控制措施基本</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明确，得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highlight w:val="none"/>
              </w:rPr>
            </w:r>
          </w:p>
        </w:tc>
      </w:tr>
      <w:tr>
        <w:trPr>
          <w:trHeight w:val="165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32"/>
              <w:jc w:val="center"/>
              <w:spacing w:before="153"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施工现场平面布置和临时设施布置合理性</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bCs/>
                <w:color w:val="auto"/>
                <w:spacing w:val="-2"/>
                <w:sz w:val="24"/>
                <w:szCs w:val="24"/>
                <w:highlight w:val="none"/>
                <w:lang w:val="en-US" w:eastAsia="zh-CN" w:bidi="ar"/>
              </w:rPr>
              <w:t xml:space="preserve">6</w:t>
            </w:r>
            <w:r>
              <w:rPr>
                <w:rFonts w:hint="eastAsia" w:ascii="宋体" w:hAnsi="宋体" w:eastAsia="宋体" w:cs="宋体"/>
                <w:b/>
                <w:bCs/>
                <w:color w:val="auto"/>
                <w:spacing w:val="-2"/>
                <w:sz w:val="24"/>
                <w:szCs w:val="24"/>
                <w:highlight w:val="none"/>
                <w:lang w:bidi="ar"/>
              </w:rPr>
              <w:t xml:space="preserve">分</w:t>
            </w:r>
            <w:r>
              <w:rPr>
                <w:rFonts w:hint="eastAsia" w:ascii="宋体" w:hAnsi="宋体" w:eastAsia="宋体" w:cs="宋体"/>
                <w:b/>
                <w:bCs/>
                <w:color w:val="auto"/>
                <w:spacing w:val="-2"/>
                <w:sz w:val="24"/>
                <w:szCs w:val="24"/>
                <w:highlight w:val="none"/>
                <w:lang w:val="en-US" w:eastAsia="zh-CN" w:bidi="ar"/>
              </w:rPr>
              <w:t xml:space="preserve">)</w:t>
            </w:r>
            <w:r>
              <w:rPr>
                <w:highlight w:val="none"/>
              </w:rP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供应商针对本项目提供的施工现场布置图和临时设施设置的科学性、全面性、合理性、及针对性等。</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方案可操作性强，布置科学合理，得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方案可操作性较强，布置较科学合理，得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方案可操作性一般，布置科学性一般，得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方案可操作性</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强，布置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科学合理，得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未提供不得分。</w:t>
            </w:r>
            <w:r>
              <w:rPr>
                <w:highlight w:val="none"/>
              </w:rPr>
            </w:r>
          </w:p>
        </w:tc>
      </w:tr>
    </w:tbl>
    <w:p>
      <w:pPr>
        <w:ind w:firstLine="480"/>
        <w:spacing w:line="360" w:lineRule="auto"/>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rPr>
          <w:highlight w:val="none"/>
        </w:rPr>
      </w:r>
    </w:p>
    <w:p>
      <w:pPr>
        <w:ind w:firstLine="480"/>
        <w:spacing w:line="360" w:lineRule="auto"/>
        <w:tabs>
          <w:tab w:val="left" w:pos="3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评分办法中涉及的证明材料须按采购文件要求编入投标文件供评标委员会审核，证明材料需齐全并能清晰辨认并在有效期，且必须能清晰的表明需要明示的内容，否则该项不得分。</w:t>
      </w:r>
      <w:r>
        <w:rPr>
          <w:highlight w:val="none"/>
        </w:rP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保留小数点后两位（按四舍五入原则）。</w:t>
      </w:r>
      <w:r>
        <w:rPr>
          <w:highlight w:val="none"/>
        </w:rP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供应商在磋商时须提供与以上评分因素相关的材料。如果发现有弄虚作假的，将取消其磋商资格。</w:t>
      </w:r>
      <w:r>
        <w:rPr>
          <w:highlight w:val="none"/>
        </w:rP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保密要求</w:t>
      </w:r>
      <w:r>
        <w:rPr>
          <w:highlight w:val="none"/>
        </w:rP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从磋商时起到中标公告发布时止，有关响应文件的审查、澄清、评估和比较以及有关授予合同的意向的一切情况都不得透露给供应商或与上述评审工作无关的人员。</w:t>
      </w:r>
      <w:r>
        <w:rPr>
          <w:highlight w:val="none"/>
        </w:rPr>
      </w:r>
    </w:p>
    <w:p>
      <w:pPr>
        <w:rPr>
          <w:rFonts w:ascii="宋体" w:hAnsi="宋体" w:eastAsia="宋体" w:cs="宋体"/>
          <w:color w:val="auto"/>
          <w:sz w:val="32"/>
          <w:szCs w:val="40"/>
          <w:highlight w:val="none"/>
        </w:rPr>
      </w:pPr>
      <w:r>
        <w:rPr>
          <w:highlight w:val="none"/>
        </w:rPr>
      </w:r>
      <w:bookmarkStart w:id="589" w:name="_Toc25461"/>
      <w:r>
        <w:rPr>
          <w:rFonts w:hint="eastAsia" w:ascii="宋体" w:hAnsi="宋体" w:eastAsia="宋体" w:cs="宋体"/>
          <w:color w:val="auto"/>
          <w:sz w:val="32"/>
          <w:szCs w:val="40"/>
          <w:highlight w:val="none"/>
        </w:rPr>
        <w:br w:type="page" w:clear="all"/>
      </w:r>
      <w:r>
        <w:rPr>
          <w:highlight w:val="none"/>
        </w:rPr>
      </w:r>
    </w:p>
    <w:p>
      <w:pPr>
        <w:pStyle w:val="898"/>
        <w:numPr>
          <w:ilvl w:val="0"/>
          <w:numId w:val="0"/>
        </w:numPr>
        <w:jc w:val="center"/>
        <w:rPr>
          <w:rFonts w:ascii="宋体" w:hAnsi="宋体" w:eastAsia="宋体" w:cs="宋体"/>
          <w:color w:val="auto"/>
          <w:sz w:val="32"/>
          <w:szCs w:val="40"/>
          <w:highlight w:val="none"/>
        </w:rPr>
      </w:pPr>
      <w:r>
        <w:rPr>
          <w:rFonts w:hint="eastAsia" w:ascii="宋体" w:hAnsi="宋体" w:eastAsia="宋体" w:cs="宋体"/>
          <w:color w:val="auto"/>
          <w:sz w:val="32"/>
          <w:szCs w:val="40"/>
          <w:highlight w:val="none"/>
          <w:lang w:eastAsia="zh-CN"/>
        </w:rPr>
        <w:t xml:space="preserve">第七章</w:t>
      </w:r>
      <w:r>
        <w:rPr>
          <w:rFonts w:hint="eastAsia" w:ascii="宋体" w:hAnsi="宋体" w:eastAsia="宋体" w:cs="宋体"/>
          <w:color w:val="auto"/>
          <w:sz w:val="32"/>
          <w:szCs w:val="40"/>
          <w:highlight w:val="none"/>
        </w:rPr>
        <w:t xml:space="preserve"> 磋商响应文件格式</w:t>
      </w:r>
      <w:bookmarkEnd w:id="582"/>
      <w:r>
        <w:rPr>
          <w:highlight w:val="none"/>
        </w:rPr>
      </w:r>
      <w:bookmarkEnd w:id="583"/>
      <w:r>
        <w:rPr>
          <w:highlight w:val="none"/>
        </w:rPr>
      </w:r>
      <w:bookmarkEnd w:id="584"/>
      <w:r>
        <w:rPr>
          <w:highlight w:val="none"/>
        </w:rPr>
      </w:r>
      <w:bookmarkEnd w:id="587"/>
      <w:r>
        <w:rPr>
          <w:highlight w:val="none"/>
        </w:rPr>
      </w:r>
      <w:bookmarkEnd w:id="588"/>
      <w:r>
        <w:rPr>
          <w:highlight w:val="none"/>
        </w:rPr>
      </w:r>
      <w:bookmarkEnd w:id="589"/>
      <w:r>
        <w:rPr>
          <w:highlight w:val="none"/>
        </w:rPr>
      </w:r>
      <w:r>
        <w:rPr>
          <w:highlight w:val="none"/>
        </w:rPr>
      </w:r>
    </w:p>
    <w:p>
      <w:pPr>
        <w:rPr>
          <w:color w:val="auto"/>
          <w:highlight w:val="none"/>
        </w:rPr>
      </w:pPr>
      <w:r>
        <w:rPr>
          <w:color w:val="auto"/>
          <w:highlight w:val="none"/>
        </w:rPr>
      </w:r>
      <w:r>
        <w:rPr>
          <w:highlight w:val="none"/>
        </w:rP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rPr>
          <w:highlight w:val="none"/>
        </w:rPr>
      </w:r>
    </w:p>
    <w:p>
      <w:pPr>
        <w:pStyle w:val="758"/>
        <w:rPr>
          <w:color w:val="auto"/>
          <w:highlight w:val="none"/>
        </w:rPr>
      </w:pPr>
      <w:r>
        <w:rPr>
          <w:color w:val="auto"/>
          <w:highlight w:val="none"/>
        </w:rPr>
      </w:r>
      <w:r>
        <w:rPr>
          <w:highlight w:val="none"/>
        </w:rPr>
      </w:r>
    </w:p>
    <w:p>
      <w:pPr>
        <w:pStyle w:val="965"/>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rPr>
          <w:highlight w:val="none"/>
        </w:rPr>
      </w:r>
    </w:p>
    <w:p>
      <w:pPr>
        <w:pStyle w:val="965"/>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rPr>
          <w:highlight w:val="none"/>
        </w:rPr>
      </w:r>
    </w:p>
    <w:p>
      <w:pPr>
        <w:pStyle w:val="965"/>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rPr>
          <w:highlight w:val="none"/>
        </w:rPr>
      </w:r>
    </w:p>
    <w:p>
      <w:pPr>
        <w:pStyle w:val="965"/>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rPr>
          <w:highlight w:val="none"/>
        </w:rPr>
      </w:r>
    </w:p>
    <w:p>
      <w:pPr>
        <w:pStyle w:val="965"/>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rPr>
          <w:highlight w:val="none"/>
        </w:rPr>
      </w:r>
    </w:p>
    <w:p>
      <w:pPr>
        <w:pStyle w:val="965"/>
        <w:jc w:val="center"/>
        <w:spacing w:line="360" w:lineRule="auto"/>
        <w:shd w:val="clear" w:color="auto" w:fill="ffffff"/>
        <w:rPr>
          <w:rFonts w:hAnsi="宋体" w:eastAsia="宋体" w:cs="宋体"/>
          <w:b/>
          <w:color w:val="auto"/>
          <w:sz w:val="48"/>
          <w:szCs w:val="48"/>
          <w:highlight w:val="none"/>
        </w:rPr>
      </w:pPr>
      <w:r>
        <w:rPr>
          <w:rFonts w:hint="eastAsia" w:hAnsi="宋体" w:eastAsia="宋体" w:cs="宋体"/>
          <w:b/>
          <w:color w:val="auto"/>
          <w:sz w:val="48"/>
          <w:szCs w:val="48"/>
          <w:highlight w:val="none"/>
        </w:rPr>
        <w:t xml:space="preserve">(正本或副本)</w:t>
      </w:r>
      <w:r>
        <w:rPr>
          <w:highlight w:val="none"/>
        </w:rPr>
      </w:r>
    </w:p>
    <w:p>
      <w:pPr>
        <w:pStyle w:val="965"/>
        <w:ind w:firstLine="1600"/>
        <w:spacing w:line="360" w:lineRule="auto"/>
        <w:shd w:val="clear" w:color="auto" w:fill="ffffff"/>
        <w:rPr>
          <w:rFonts w:hint="eastAsia" w:hAnsi="宋体" w:eastAsia="宋体" w:cs="宋体"/>
          <w:color w:val="auto"/>
          <w:sz w:val="32"/>
          <w:szCs w:val="32"/>
          <w:highlight w:val="none"/>
        </w:rPr>
      </w:pPr>
      <w:r>
        <w:rPr>
          <w:rFonts w:hint="eastAsia" w:hAnsi="宋体" w:eastAsia="宋体" w:cs="宋体"/>
          <w:color w:val="auto"/>
          <w:sz w:val="32"/>
          <w:szCs w:val="32"/>
          <w:highlight w:val="none"/>
        </w:rPr>
        <w:t xml:space="preserve">项目编号：</w:t>
      </w:r>
      <w:r>
        <w:rPr>
          <w:highlight w:val="none"/>
        </w:rPr>
      </w:r>
    </w:p>
    <w:p>
      <w:pPr>
        <w:pStyle w:val="965"/>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lang w:val="en-US" w:eastAsia="zh-CN"/>
        </w:rPr>
        <w:t xml:space="preserve">标段编号：</w:t>
      </w:r>
      <w:r>
        <w:rPr>
          <w:rFonts w:hint="eastAsia" w:hAnsi="宋体" w:eastAsia="宋体" w:cs="宋体"/>
          <w:color w:val="auto"/>
          <w:sz w:val="36"/>
          <w:szCs w:val="36"/>
          <w:highlight w:val="none"/>
        </w:rPr>
        <w:t xml:space="preserve"> </w:t>
      </w:r>
      <w:r>
        <w:rPr>
          <w:highlight w:val="none"/>
        </w:rPr>
      </w:r>
    </w:p>
    <w:p>
      <w:pPr>
        <w:pStyle w:val="965"/>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rPr>
          <w:highlight w:val="none"/>
        </w:rPr>
      </w:r>
    </w:p>
    <w:p>
      <w:pPr>
        <w:pStyle w:val="965"/>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rPr>
          <w:highlight w:val="none"/>
        </w:rPr>
      </w:r>
    </w:p>
    <w:p>
      <w:pPr>
        <w:pStyle w:val="965"/>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rPr>
          <w:highlight w:val="none"/>
        </w:rPr>
      </w:r>
    </w:p>
    <w:p>
      <w:pPr>
        <w:pStyle w:val="965"/>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供 应 商(公章):</w:t>
      </w:r>
      <w:r>
        <w:rPr>
          <w:highlight w:val="none"/>
        </w:rPr>
      </w:r>
    </w:p>
    <w:p>
      <w:pPr>
        <w:pStyle w:val="965"/>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rPr>
          <w:highlight w:val="none"/>
        </w:rPr>
      </w:r>
    </w:p>
    <w:p>
      <w:pPr>
        <w:pStyle w:val="965"/>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日期：______年_______月_____日</w:t>
      </w:r>
      <w:r>
        <w:rPr>
          <w:highlight w:val="none"/>
        </w:rPr>
      </w:r>
    </w:p>
    <w:p>
      <w:pPr>
        <w:pStyle w:val="965"/>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rPr>
          <w:highlight w:val="none"/>
        </w:rPr>
      </w:r>
    </w:p>
    <w:p>
      <w:pPr>
        <w:pStyle w:val="999"/>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8"/>
          <w:szCs w:val="28"/>
          <w:highlight w:val="none"/>
        </w:rPr>
        <w:t xml:space="preserve">投标文件目录（投标人自拟）</w:t>
      </w:r>
      <w:r>
        <w:rPr>
          <w:highlight w:val="none"/>
        </w:rP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pStyle w:val="734"/>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pStyle w:val="734"/>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pStyle w:val="734"/>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pStyle w:val="734"/>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hint="eastAsia" w:ascii="宋体" w:hAnsi="宋体" w:eastAsia="宋体" w:cs="宋体"/>
          <w:b/>
          <w:i/>
          <w:iCs/>
          <w:color w:val="auto"/>
          <w:sz w:val="36"/>
          <w:szCs w:val="36"/>
          <w:highlight w:val="none"/>
          <w:u w:val="single"/>
        </w:rPr>
      </w:pPr>
      <w:r>
        <w:rPr>
          <w:highlight w:val="none"/>
        </w:rPr>
      </w:r>
      <w:bookmarkStart w:id="590" w:name="_Toc14511"/>
      <w:r>
        <w:rPr>
          <w:rFonts w:hint="eastAsia" w:ascii="宋体" w:hAnsi="宋体" w:eastAsia="宋体" w:cs="宋体"/>
          <w:b/>
          <w:i/>
          <w:iCs/>
          <w:color w:val="auto"/>
          <w:sz w:val="36"/>
          <w:szCs w:val="36"/>
          <w:highlight w:val="none"/>
          <w:u w:val="single"/>
        </w:rPr>
        <w:br w:type="page" w:clear="all"/>
      </w:r>
      <w:bookmarkEnd w:id="590"/>
      <w:r>
        <w:rPr>
          <w:highlight w:val="none"/>
        </w:rPr>
      </w:r>
      <w:r>
        <w:rPr>
          <w:highlight w:val="none"/>
        </w:rP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一、法人或者其他组织的营业执照等证明文件，自然人的身份证明</w:t>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rPr>
          <w:rFonts w:hint="eastAsia" w:ascii="黑体" w:hAnsi="黑体" w:eastAsia="黑体" w:cs="Times New Roman"/>
          <w:i/>
          <w:color w:val="auto"/>
          <w:sz w:val="32"/>
          <w:szCs w:val="32"/>
          <w:highlight w:val="none"/>
          <w:u w:val="single"/>
        </w:rPr>
      </w:pPr>
      <w:r>
        <w:rPr>
          <w:highlight w:val="none"/>
        </w:rPr>
      </w:r>
      <w:bookmarkStart w:id="591" w:name="_Toc120614284"/>
      <w:r>
        <w:rPr>
          <w:rFonts w:hint="eastAsia" w:ascii="黑体" w:hAnsi="黑体" w:eastAsia="黑体" w:cs="Times New Roman"/>
          <w:i/>
          <w:color w:val="auto"/>
          <w:sz w:val="32"/>
          <w:szCs w:val="32"/>
          <w:highlight w:val="none"/>
          <w:u w:val="single"/>
        </w:rPr>
        <w:br w:type="page" w:clear="all"/>
      </w:r>
      <w:r>
        <w:rPr>
          <w:highlight w:val="none"/>
        </w:rPr>
      </w:r>
    </w:p>
    <w:p>
      <w:pPr>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二、具有良好的商业信誉和健全的财务会计制度（提供《财务状况报告及税收、社会保障资金缴纳情况承诺函》）</w:t>
      </w:r>
      <w:r>
        <w:rPr>
          <w:highlight w:val="none"/>
        </w:rP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rPr>
          <w:highlight w:val="none"/>
        </w:rP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缴纳情况承诺函</w:t>
      </w:r>
      <w:r>
        <w:rPr>
          <w:highlight w:val="none"/>
        </w:rPr>
      </w:r>
    </w:p>
    <w:p>
      <w:pPr>
        <w:ind w:firstLine="802"/>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firstLine="802"/>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color w:val="auto"/>
          <w:sz w:val="24"/>
          <w:highlight w:val="none"/>
          <w:u w:val="single"/>
        </w:rPr>
        <w:t xml:space="preserve">采购人名称</w:t>
      </w:r>
      <w:r>
        <w:rPr>
          <w:highlight w:val="none"/>
        </w:rP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名称</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标段</w:t>
      </w:r>
      <w:r>
        <w:rPr>
          <w:rFonts w:hint="eastAsia" w:ascii="宋体" w:hAnsi="宋体" w:eastAsia="宋体" w:cs="Times New Roman"/>
          <w:color w:val="auto"/>
          <w:sz w:val="24"/>
          <w:highlight w:val="none"/>
        </w:rPr>
        <w:t xml:space="preserve">编号：</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编号</w:t>
      </w:r>
      <w:r>
        <w:rPr>
          <w:rFonts w:hint="eastAsia" w:ascii="宋体" w:hAnsi="宋体" w:eastAsia="宋体" w:cs="Times New Roman"/>
          <w:color w:val="auto"/>
          <w:sz w:val="24"/>
          <w:highlight w:val="none"/>
        </w:rPr>
        <w:t xml:space="preserve">）采购，根据《</w:t>
      </w:r>
      <w:r>
        <w:rPr>
          <w:rFonts w:hint="eastAsia" w:ascii="宋体" w:hAnsi="宋体" w:eastAsia="宋体" w:cs="Segoe UI"/>
          <w:color w:val="auto"/>
          <w:sz w:val="24"/>
          <w:szCs w:val="21"/>
          <w:highlight w:val="none"/>
        </w:rPr>
        <w:t xml:space="preserve">关于简化政府采购供应商资格审查有关事项的通知</w:t>
      </w:r>
      <w:r>
        <w:rPr>
          <w:rFonts w:hint="eastAsia" w:ascii="宋体" w:hAnsi="宋体" w:eastAsia="宋体" w:cs="Times New Roman"/>
          <w:color w:val="auto"/>
          <w:sz w:val="24"/>
          <w:highlight w:val="none"/>
        </w:rPr>
        <w:t xml:space="preserve">》（连财购〔2023〕4号），我方承诺具备</w:t>
      </w:r>
      <w:r>
        <w:rPr>
          <w:rFonts w:hint="eastAsia" w:ascii="宋体" w:hAnsi="宋体" w:eastAsia="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Times New Roman"/>
          <w:color w:val="auto"/>
          <w:sz w:val="24"/>
          <w:highlight w:val="none"/>
        </w:rPr>
        <w:t xml:space="preserve">具体包括：</w:t>
      </w:r>
      <w:r>
        <w:rPr>
          <w:highlight w:val="none"/>
        </w:rP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rPr>
          <w:highlight w:val="none"/>
        </w:rP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rPr>
          <w:highlight w:val="none"/>
        </w:rP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rPr>
          <w:highlight w:val="none"/>
        </w:rP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left="360" w:firstLine="405"/>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供应商（公章）：          </w:t>
      </w:r>
      <w:r>
        <w:rPr>
          <w:highlight w:val="none"/>
        </w:rP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left="360" w:firstLine="405"/>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法定代表人或其委托代理人（签名或签章）：</w:t>
      </w:r>
      <w:r>
        <w:rPr>
          <w:highlight w:val="none"/>
        </w:rP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left="360" w:firstLine="405"/>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spacing w:line="360" w:lineRule="auto"/>
        <w:rPr>
          <w:rFonts w:hint="eastAsia"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三、依法缴纳税收和社会保障资金的相关证明材料（提供《财务状况报告及税收、社会保障资金缴纳情况承诺函》）；</w:t>
      </w:r>
      <w:r>
        <w:rPr>
          <w:highlight w:val="none"/>
        </w:rP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rPr>
          <w:highlight w:val="none"/>
        </w:rPr>
      </w:r>
    </w:p>
    <w:p>
      <w:pPr>
        <w:ind w:firstLine="802"/>
        <w:jc w:val="center"/>
        <w:spacing w:line="360" w:lineRule="auto"/>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缴纳情况承诺函</w:t>
      </w:r>
      <w:r>
        <w:rPr>
          <w:highlight w:val="none"/>
        </w:rPr>
      </w:r>
    </w:p>
    <w:p>
      <w:pPr>
        <w:ind w:firstLine="802"/>
        <w:jc w:val="center"/>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firstLine="802"/>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color w:val="auto"/>
          <w:sz w:val="24"/>
          <w:highlight w:val="none"/>
          <w:u w:val="single"/>
        </w:rPr>
        <w:t xml:space="preserve">采购人名称</w:t>
      </w:r>
      <w:r>
        <w:rPr>
          <w:highlight w:val="none"/>
        </w:rP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名称</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标段</w:t>
      </w:r>
      <w:r>
        <w:rPr>
          <w:rFonts w:hint="eastAsia" w:ascii="宋体" w:hAnsi="宋体" w:eastAsia="宋体" w:cs="Times New Roman"/>
          <w:color w:val="auto"/>
          <w:sz w:val="24"/>
          <w:highlight w:val="none"/>
        </w:rPr>
        <w:t xml:space="preserve">编号：</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Times New Roman"/>
          <w:color w:val="auto"/>
          <w:sz w:val="24"/>
          <w:highlight w:val="none"/>
          <w:u w:val="single"/>
        </w:rPr>
        <w:t xml:space="preserve">编号</w:t>
      </w:r>
      <w:r>
        <w:rPr>
          <w:rFonts w:hint="eastAsia" w:ascii="宋体" w:hAnsi="宋体" w:eastAsia="宋体" w:cs="Times New Roman"/>
          <w:color w:val="auto"/>
          <w:sz w:val="24"/>
          <w:highlight w:val="none"/>
        </w:rPr>
        <w:t xml:space="preserve">）采购，根据《</w:t>
      </w:r>
      <w:r>
        <w:rPr>
          <w:rFonts w:hint="eastAsia" w:ascii="宋体" w:hAnsi="宋体" w:eastAsia="宋体" w:cs="Segoe UI"/>
          <w:color w:val="auto"/>
          <w:sz w:val="24"/>
          <w:szCs w:val="21"/>
          <w:highlight w:val="none"/>
        </w:rPr>
        <w:t xml:space="preserve">关于简化政府采购供应商资格审查有关事项的通知</w:t>
      </w:r>
      <w:r>
        <w:rPr>
          <w:rFonts w:hint="eastAsia" w:ascii="宋体" w:hAnsi="宋体" w:eastAsia="宋体" w:cs="Times New Roman"/>
          <w:color w:val="auto"/>
          <w:sz w:val="24"/>
          <w:highlight w:val="none"/>
        </w:rPr>
        <w:t xml:space="preserve">》（连财购〔2023〕4号），我方承诺具备</w:t>
      </w:r>
      <w:r>
        <w:rPr>
          <w:rFonts w:hint="eastAsia" w:ascii="宋体" w:hAnsi="宋体" w:eastAsia="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Times New Roman"/>
          <w:color w:val="auto"/>
          <w:sz w:val="24"/>
          <w:highlight w:val="none"/>
        </w:rPr>
        <w:t xml:space="preserve">具体包括：</w:t>
      </w:r>
      <w:r>
        <w:rPr>
          <w:highlight w:val="none"/>
        </w:rPr>
      </w:r>
    </w:p>
    <w:p>
      <w:pPr>
        <w:ind w:left="360" w:firstLine="24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rPr>
          <w:highlight w:val="none"/>
        </w:rPr>
      </w:r>
    </w:p>
    <w:p>
      <w:pPr>
        <w:ind w:left="360" w:firstLine="24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rPr>
          <w:highlight w:val="none"/>
        </w:rP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highlight w:val="none"/>
        </w:rPr>
      </w:r>
    </w:p>
    <w:p>
      <w:pPr>
        <w:ind w:firstLine="480"/>
        <w:jc w:val="left"/>
        <w:spacing w:line="560" w:lineRule="exac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rPr>
          <w:highlight w:val="none"/>
        </w:rP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供应商（公章）：          </w:t>
      </w:r>
      <w:r>
        <w:rPr>
          <w:highlight w:val="none"/>
        </w:rP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法定代表人或其委托代理人（签名或签章）：</w:t>
      </w:r>
      <w:r>
        <w:rPr>
          <w:highlight w:val="none"/>
        </w:rPr>
      </w:r>
    </w:p>
    <w:p>
      <w:pPr>
        <w:ind w:left="360" w:firstLine="405"/>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highlight w:val="none"/>
        </w:rPr>
      </w:r>
    </w:p>
    <w:p>
      <w:pPr>
        <w:ind w:firstLine="802"/>
        <w:spacing w:line="360" w:lineRule="auto"/>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四、具备履行合同所必需的设备和专业技术能力的书面声明</w:t>
      </w:r>
      <w:r>
        <w:rPr>
          <w:highlight w:val="none"/>
        </w:rPr>
      </w:r>
    </w:p>
    <w:p>
      <w:pPr>
        <w:jc w:val="center"/>
        <w:spacing w:line="500" w:lineRule="exact"/>
        <w:rPr>
          <w:rFonts w:ascii="Calibri" w:hAnsi="Calibri" w:eastAsia="宋体" w:cs="Times New Roman"/>
          <w:i/>
          <w:color w:val="auto"/>
          <w:sz w:val="24"/>
          <w:highlight w:val="none"/>
          <w:u w:val="single"/>
        </w:rPr>
      </w:pPr>
      <w:r>
        <w:rPr>
          <w:rFonts w:hint="eastAsia" w:ascii="宋体" w:hAnsi="宋体" w:eastAsia="宋体" w:cs="宋体"/>
          <w:i/>
          <w:color w:val="auto"/>
          <w:sz w:val="28"/>
          <w:szCs w:val="28"/>
          <w:highlight w:val="none"/>
          <w:u w:val="single"/>
        </w:rPr>
        <w:t xml:space="preserve">具备履行合同所必需的设备和专业技术能力的书面声明</w:t>
      </w:r>
      <w:r>
        <w:rPr>
          <w:highlight w:val="none"/>
        </w:rPr>
      </w:r>
    </w:p>
    <w:p>
      <w:pPr>
        <w:ind w:firstLine="480"/>
        <w:jc w:val="left"/>
        <w:spacing w:line="500" w:lineRule="exac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rPr>
          <w:highlight w:val="none"/>
        </w:rP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主要设备有：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rPr>
          <w:highlight w:val="none"/>
        </w:rPr>
      </w:r>
    </w:p>
    <w:p>
      <w:pPr>
        <w:jc w:val="left"/>
        <w:rPr>
          <w:rFonts w:ascii="Calibri" w:hAnsi="Calibri" w:eastAsia="宋体" w:cs="Times New Roman"/>
          <w:color w:val="auto"/>
          <w:sz w:val="24"/>
          <w:highlight w:val="none"/>
        </w:rPr>
      </w:pPr>
      <w:r>
        <w:rPr>
          <w:rFonts w:ascii="Calibri" w:hAnsi="Calibri" w:eastAsia="宋体" w:cs="Times New Roman"/>
          <w:color w:val="auto"/>
          <w:sz w:val="24"/>
          <w:highlight w:val="none"/>
        </w:rPr>
      </w:r>
      <w:r>
        <w:rPr>
          <w:highlight w:val="none"/>
        </w:rP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主要专业技术能力有：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rPr>
          <w:highlight w:val="none"/>
        </w:rP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rPr>
          <w:highlight w:val="none"/>
        </w:rP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rPr>
          <w:highlight w:val="none"/>
        </w:rP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供应商（盖章）：</w:t>
      </w:r>
      <w:r>
        <w:rPr>
          <w:highlight w:val="none"/>
        </w:rP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Calibri" w:hAnsi="Calibri" w:eastAsia="宋体" w:cs="Times New Roman"/>
          <w:color w:val="auto"/>
          <w:sz w:val="24"/>
          <w:highlight w:val="none"/>
        </w:rPr>
        <w:t xml:space="preserve">或委托代理人（签字或盖章）：</w:t>
      </w:r>
      <w:r>
        <w:rPr>
          <w:highlight w:val="none"/>
        </w:rP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rPr>
          <w:highlight w:val="none"/>
        </w:rPr>
      </w:r>
    </w:p>
    <w:p>
      <w:pPr>
        <w:jc w:val="left"/>
        <w:rPr>
          <w:rFonts w:ascii="MS Mincho" w:hAnsi="Calibri" w:eastAsia="宋体" w:cs="Times New Roman"/>
          <w:color w:val="auto"/>
          <w:highlight w:val="none"/>
        </w:rPr>
      </w:pPr>
      <w:r>
        <w:rPr>
          <w:rFonts w:ascii="MS Mincho" w:hAnsi="Calibri" w:eastAsia="宋体" w:cs="Times New Roman"/>
          <w:color w:val="auto"/>
          <w:highlight w:val="none"/>
        </w:rPr>
      </w:r>
      <w:r>
        <w:rPr>
          <w:highlight w:val="none"/>
        </w:rP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附主要设备和主要专业技术能力的证明材料如下：</w:t>
      </w:r>
      <w:r>
        <w:rPr>
          <w:highlight w:val="none"/>
        </w:rPr>
      </w:r>
    </w:p>
    <w:p>
      <w:pPr>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spacing w:line="360" w:lineRule="auto"/>
        <w:rPr>
          <w:rFonts w:ascii="宋体" w:hAnsi="宋体" w:eastAsia="宋体" w:cs="宋体"/>
          <w:i/>
          <w:color w:val="auto"/>
          <w:sz w:val="28"/>
          <w:szCs w:val="28"/>
          <w:highlight w:val="none"/>
          <w:u w:val="single"/>
        </w:rPr>
        <w:outlineLvl w:val="9"/>
      </w:pPr>
      <w:r>
        <w:rPr>
          <w:rFonts w:ascii="宋体" w:hAnsi="宋体" w:eastAsia="宋体" w:cs="宋体"/>
          <w:i/>
          <w:color w:val="auto"/>
          <w:sz w:val="28"/>
          <w:szCs w:val="28"/>
          <w:highlight w:val="none"/>
          <w:u w:val="single"/>
        </w:rPr>
      </w:r>
      <w:r>
        <w:rPr>
          <w:highlight w:val="none"/>
        </w:rP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五、参加政府采购活动前 3 年内在经营活动中没有重大违法记录的书面声明</w:t>
      </w:r>
      <w:r>
        <w:rPr>
          <w:highlight w:val="none"/>
        </w:rPr>
      </w:r>
    </w:p>
    <w:p>
      <w:pPr>
        <w:jc w:val="center"/>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声  明</w:t>
      </w:r>
      <w:r>
        <w:rPr>
          <w:highlight w:val="none"/>
        </w:rPr>
      </w:r>
    </w:p>
    <w:p>
      <w:pPr>
        <w:ind w:firstLine="481"/>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spacing w:line="360" w:lineRule="auto"/>
        <w:rPr>
          <w:rFonts w:ascii="宋体" w:hAnsi="宋体" w:eastAsia="宋体" w:cs="宋体"/>
          <w:color w:val="auto"/>
          <w:highlight w:val="none"/>
        </w:rPr>
      </w:pPr>
      <w:r>
        <w:rPr>
          <w:rFonts w:ascii="宋体" w:hAnsi="宋体" w:eastAsia="宋体" w:cs="宋体"/>
          <w:color w:val="auto"/>
          <w:highlight w:val="none"/>
        </w:rPr>
      </w:r>
      <w:r>
        <w:rPr>
          <w:highlight w:val="none"/>
        </w:rP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供应商（公章）：          </w:t>
      </w:r>
      <w:r>
        <w:rPr>
          <w:highlight w:val="none"/>
        </w:rP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rPr>
          <w:highlight w:val="none"/>
        </w:rP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法定代表人或其委托代理人（签名或签章）：</w:t>
      </w:r>
      <w:r>
        <w:rPr>
          <w:highlight w:val="none"/>
        </w:rP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rPr>
          <w:highlight w:val="none"/>
        </w:rP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日期：</w:t>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六、特定资格要求的证明文件</w:t>
      </w:r>
      <w:r>
        <w:rPr>
          <w:highlight w:val="none"/>
        </w:rPr>
      </w:r>
    </w:p>
    <w:p>
      <w:pPr>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rPr>
          <w:highlight w:val="none"/>
        </w:rP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供应商承诺书（格式）</w:t>
      </w:r>
      <w:r>
        <w:rPr>
          <w:highlight w:val="none"/>
        </w:rP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标段</w:t>
      </w:r>
      <w:r>
        <w:rPr>
          <w:rFonts w:hint="eastAsia" w:ascii="宋体" w:hAnsi="宋体" w:eastAsia="宋体" w:cs="宋体"/>
          <w:color w:val="auto"/>
          <w:sz w:val="24"/>
          <w:highlight w:val="none"/>
          <w:lang w:bidi="ar"/>
        </w:rPr>
        <w:t xml:space="preserve">的投标工作，我单位郑重承诺：</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bidi="ar"/>
        </w:rPr>
        <w:t xml:space="preserve">不出借挂靠资质；</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w:t>
      </w:r>
      <w:r>
        <w:rPr>
          <w:rFonts w:hint="eastAsia" w:ascii="宋体" w:hAnsi="宋体" w:eastAsia="宋体" w:cs="宋体"/>
          <w:color w:val="auto"/>
          <w:sz w:val="24"/>
          <w:highlight w:val="none"/>
          <w:lang w:bidi="ar"/>
        </w:rPr>
        <w:t xml:space="preserve">投标全过程（含异议、投诉环节）出示的文件资料均是真实、有效的。</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同志无在建工程；</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我单位保证在投标文件递交截止时间当日，建筑业企业资质动态监管结果均不处于不合格状态的；其余执行苏建招办【2022】2号文规定；</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highlight w:val="none"/>
        </w:rP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rPr>
          <w:highlight w:val="none"/>
        </w:rP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rPr>
          <w:highlight w:val="none"/>
        </w:rPr>
      </w:r>
    </w:p>
    <w:p>
      <w:pPr>
        <w:jc w:val="right"/>
        <w:spacing w:line="360" w:lineRule="auto"/>
        <w:rPr>
          <w:rFonts w:hint="eastAsia" w:ascii="宋体" w:hAnsi="宋体" w:eastAsia="宋体" w:cs="宋体"/>
          <w:i/>
          <w:color w:val="auto"/>
          <w:sz w:val="28"/>
          <w:szCs w:val="28"/>
          <w:highlight w:val="none"/>
          <w:u w:val="singl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宋体" w:hAnsi="宋体" w:eastAsia="宋体" w:cs="宋体"/>
          <w:i/>
          <w:color w:val="auto"/>
          <w:sz w:val="28"/>
          <w:szCs w:val="28"/>
          <w:highlight w:val="none"/>
          <w:u w:val="single"/>
        </w:rPr>
        <w:br w:type="page" w:clear="all"/>
      </w:r>
      <w:r>
        <w:rPr>
          <w:highlight w:val="none"/>
        </w:rPr>
      </w:r>
    </w:p>
    <w:p>
      <w:pPr>
        <w:spacing w:line="48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七、授权委托书与法定代表人（单位负责人）身份证明</w:t>
      </w:r>
      <w:r>
        <w:rPr>
          <w:highlight w:val="none"/>
        </w:rP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授权委托书</w:t>
      </w:r>
      <w:r>
        <w:rPr>
          <w:highlight w:val="none"/>
        </w:rP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rPr>
          <w:highlight w:val="none"/>
        </w:rP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本人</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系</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的</w:t>
      </w:r>
      <w:r>
        <w:rPr>
          <w:rFonts w:ascii="Calibri" w:hAnsi="Calibri" w:eastAsia="宋体" w:cs="Times New Roman"/>
          <w:color w:val="auto"/>
          <w:sz w:val="24"/>
          <w:highlight w:val="none"/>
        </w:rPr>
        <w:t xml:space="preserve">法定代表人（</w:t>
      </w:r>
      <w:r>
        <w:rPr>
          <w:rFonts w:hint="eastAsia" w:ascii="Calibri" w:hAnsi="Calibri" w:eastAsia="宋体" w:cs="Times New Roman"/>
          <w:color w:val="auto"/>
          <w:sz w:val="24"/>
          <w:highlight w:val="none"/>
        </w:rPr>
        <w:t xml:space="preserve">单位</w:t>
      </w:r>
      <w:r>
        <w:rPr>
          <w:rFonts w:ascii="Calibri" w:hAnsi="Calibri" w:eastAsia="宋体" w:cs="Times New Roman"/>
          <w:color w:val="auto"/>
          <w:sz w:val="24"/>
          <w:highlight w:val="none"/>
        </w:rPr>
        <w:t xml:space="preserve">负责人）</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现委托</w:t>
      </w:r>
      <w:r>
        <w:rPr>
          <w:rFonts w:hint="eastAsia" w:ascii="Calibri" w:hAnsi="Calibri" w:eastAsia="宋体" w:cs="Times New Roman"/>
          <w:color w:val="auto"/>
          <w:sz w:val="24"/>
          <w:highlight w:val="none"/>
          <w:u w:val="single"/>
        </w:rPr>
        <w:t xml:space="preserve">           （姓名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为</w:t>
      </w:r>
      <w:r>
        <w:rPr>
          <w:rFonts w:ascii="Calibri" w:hAnsi="Calibri" w:eastAsia="宋体" w:cs="Times New Roman"/>
          <w:color w:val="auto"/>
          <w:sz w:val="24"/>
          <w:highlight w:val="none"/>
        </w:rPr>
        <w:t xml:space="preserve">我方代理人。</w:t>
      </w:r>
      <w:r>
        <w:rPr>
          <w:rFonts w:hint="eastAsia" w:ascii="Calibri" w:hAnsi="Calibri" w:eastAsia="宋体" w:cs="Times New Roman"/>
          <w:color w:val="auto"/>
          <w:sz w:val="24"/>
          <w:highlight w:val="none"/>
        </w:rPr>
        <w:t xml:space="preserve">代理人根据</w:t>
      </w:r>
      <w:r>
        <w:rPr>
          <w:rFonts w:ascii="Calibri" w:hAnsi="Calibri" w:eastAsia="宋体" w:cs="Times New Roman"/>
          <w:color w:val="auto"/>
          <w:sz w:val="24"/>
          <w:highlight w:val="none"/>
        </w:rPr>
        <w:t xml:space="preserve">授权，以我方名义签署、澄清确认、提交、撤回、修改</w:t>
      </w:r>
      <w:r>
        <w:rPr>
          <w:rFonts w:hint="eastAsia" w:ascii="Calibri" w:hAnsi="Calibri"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标段</w:t>
      </w:r>
      <w:r>
        <w:rPr>
          <w:rFonts w:hint="eastAsia"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项目（</w:t>
      </w:r>
      <w:r>
        <w:rPr>
          <w:rFonts w:hint="eastAsia" w:ascii="宋体" w:hAnsi="宋体" w:eastAsia="宋体" w:cs="Times New Roman"/>
          <w:color w:val="auto"/>
          <w:sz w:val="24"/>
          <w:highlight w:val="none"/>
          <w:u w:val="none"/>
          <w:lang w:val="en-US" w:eastAsia="zh-CN"/>
        </w:rPr>
        <w:t xml:space="preserve">标段</w:t>
      </w:r>
      <w:r>
        <w:rPr>
          <w:rFonts w:hint="eastAsia" w:ascii="Calibri" w:hAnsi="Calibri" w:eastAsia="宋体" w:cs="Times New Roman"/>
          <w:color w:val="auto"/>
          <w:sz w:val="24"/>
          <w:highlight w:val="none"/>
        </w:rPr>
        <w:t xml:space="preserve">编号：</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）响应文件和</w:t>
      </w:r>
      <w:r>
        <w:rPr>
          <w:rFonts w:ascii="Calibri" w:hAnsi="Calibri" w:eastAsia="宋体" w:cs="Times New Roman"/>
          <w:color w:val="auto"/>
          <w:sz w:val="24"/>
          <w:highlight w:val="none"/>
        </w:rPr>
        <w:t xml:space="preserve">处理有关事宜，其法律后果由我方承担。</w:t>
      </w:r>
      <w:r>
        <w:rPr>
          <w:highlight w:val="none"/>
        </w:rP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w:t>
      </w:r>
      <w:r>
        <w:rPr>
          <w:rFonts w:ascii="Calibri" w:hAnsi="Calibri" w:eastAsia="宋体" w:cs="Times New Roman"/>
          <w:color w:val="auto"/>
          <w:sz w:val="24"/>
          <w:highlight w:val="none"/>
        </w:rPr>
        <w:t xml:space="preserve">期限：自本</w:t>
      </w:r>
      <w:r>
        <w:rPr>
          <w:rFonts w:hint="eastAsia" w:ascii="Calibri" w:hAnsi="Calibri" w:eastAsia="宋体" w:cs="Times New Roman"/>
          <w:color w:val="auto"/>
          <w:sz w:val="24"/>
          <w:highlight w:val="none"/>
        </w:rPr>
        <w:t xml:space="preserve">授权</w:t>
      </w:r>
      <w:r>
        <w:rPr>
          <w:rFonts w:ascii="Calibri" w:hAnsi="Calibri" w:eastAsia="宋体" w:cs="Times New Roman"/>
          <w:color w:val="auto"/>
          <w:sz w:val="24"/>
          <w:highlight w:val="none"/>
        </w:rPr>
        <w:t xml:space="preserve">委托书签署之日起至</w:t>
      </w:r>
      <w:r>
        <w:rPr>
          <w:rFonts w:hint="eastAsia" w:ascii="Calibri" w:hAnsi="Calibri" w:eastAsia="宋体" w:cs="Times New Roman"/>
          <w:color w:val="auto"/>
          <w:sz w:val="24"/>
          <w:highlight w:val="none"/>
        </w:rPr>
        <w:t xml:space="preserve">响应</w:t>
      </w:r>
      <w:r>
        <w:rPr>
          <w:rFonts w:ascii="Calibri" w:hAnsi="Calibri" w:eastAsia="宋体" w:cs="Times New Roman"/>
          <w:color w:val="auto"/>
          <w:sz w:val="24"/>
          <w:highlight w:val="none"/>
        </w:rPr>
        <w:t xml:space="preserve">有效期</w:t>
      </w:r>
      <w:r>
        <w:rPr>
          <w:rFonts w:hint="eastAsia" w:ascii="Calibri" w:hAnsi="Calibri" w:eastAsia="宋体" w:cs="Times New Roman"/>
          <w:color w:val="auto"/>
          <w:sz w:val="24"/>
          <w:highlight w:val="none"/>
        </w:rPr>
        <w:t xml:space="preserve">届满</w:t>
      </w:r>
      <w:r>
        <w:rPr>
          <w:rFonts w:ascii="Calibri" w:hAnsi="Calibri" w:eastAsia="宋体" w:cs="Times New Roman"/>
          <w:color w:val="auto"/>
          <w:sz w:val="24"/>
          <w:highlight w:val="none"/>
        </w:rPr>
        <w:t xml:space="preserve">之日止。</w:t>
      </w:r>
      <w:r>
        <w:rPr>
          <w:highlight w:val="none"/>
        </w:rPr>
      </w:r>
    </w:p>
    <w:p>
      <w:pPr>
        <w:ind w:firstLine="420"/>
        <w:jc w:val="left"/>
        <w:spacing w:line="360" w:lineRule="auto"/>
        <w:rPr>
          <w:rFonts w:hint="eastAsia"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代理人</w:t>
      </w:r>
      <w:r>
        <w:rPr>
          <w:rFonts w:ascii="Calibri" w:hAnsi="Calibri" w:eastAsia="宋体" w:cs="Times New Roman"/>
          <w:color w:val="auto"/>
          <w:sz w:val="24"/>
          <w:highlight w:val="none"/>
        </w:rPr>
        <w:t xml:space="preserve">无转委托权。</w:t>
      </w:r>
      <w:r>
        <w:rPr>
          <w:highlight w:val="none"/>
        </w:rPr>
      </w:r>
    </w:p>
    <w:p>
      <w:pPr>
        <w:pStyle w:val="734"/>
        <w:rPr>
          <w:rFonts w:hint="eastAsia"/>
          <w:color w:val="auto"/>
          <w:highlight w:val="none"/>
        </w:rPr>
      </w:pPr>
      <w:r>
        <w:rPr>
          <w:rFonts w:hint="eastAsia"/>
          <w:color w:val="auto"/>
          <w:highlight w:val="none"/>
          <w:lang w:eastAsia="zh-CN"/>
        </w:rPr>
      </w:r>
      <w:r>
        <w:rPr>
          <w:highlight w:val="none"/>
        </w:rP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w:t>
      </w:r>
      <w:r>
        <w:rPr>
          <w:rFonts w:ascii="Calibri" w:hAnsi="Calibri" w:eastAsia="宋体" w:cs="Times New Roman"/>
          <w:color w:val="auto"/>
          <w:sz w:val="24"/>
          <w:highlight w:val="none"/>
        </w:rPr>
        <w:t xml:space="preserve">名称（加盖公章）：</w:t>
      </w:r>
      <w:r>
        <w:rPr>
          <w:rFonts w:hint="eastAsia" w:ascii="Calibri" w:hAnsi="Calibri" w:eastAsia="宋体" w:cs="Times New Roman"/>
          <w:color w:val="auto"/>
          <w:sz w:val="24"/>
          <w:highlight w:val="none"/>
          <w:u w:val="single"/>
        </w:rPr>
        <w:t xml:space="preserve">             </w:t>
      </w:r>
      <w:r>
        <w:rPr>
          <w:highlight w:val="none"/>
        </w:rPr>
      </w:r>
    </w:p>
    <w:p>
      <w:pPr>
        <w:ind w:firstLine="480"/>
        <w:spacing w:line="480" w:lineRule="auto"/>
        <w:rPr>
          <w:rFonts w:hint="eastAsia" w:ascii="Calibri" w:hAnsi="Calibri" w:eastAsia="宋体" w:cs="Times New Roman"/>
          <w:color w:val="auto"/>
          <w:sz w:val="24"/>
          <w:highlight w:val="none"/>
          <w:u w:val="single"/>
        </w:rPr>
      </w:pPr>
      <w:r>
        <w:rPr>
          <w:rFonts w:ascii="Calibri" w:hAnsi="Calibri" w:eastAsia="宋体" w:cs="Times New Roman"/>
          <w:color w:val="auto"/>
          <w:sz w:val="24"/>
          <w:highlight w:val="none"/>
        </w:rPr>
        <w:t xml:space="preserve">法定代表人（单位负责人）（签字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印鉴）</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rPr>
          <w:highlight w:val="none"/>
        </w:rP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委托代理</w:t>
      </w:r>
      <w:r>
        <w:rPr>
          <w:rFonts w:ascii="Calibri" w:hAnsi="Calibri" w:eastAsia="宋体" w:cs="Times New Roman"/>
          <w:color w:val="auto"/>
          <w:sz w:val="24"/>
          <w:highlight w:val="none"/>
        </w:rPr>
        <w:t xml:space="preserve">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rPr>
          <w:highlight w:val="none"/>
        </w:rPr>
      </w:r>
    </w:p>
    <w:p>
      <w:pPr>
        <w:ind w:firstLine="5760"/>
        <w:spacing w:line="480" w:lineRule="auto"/>
        <w:rPr>
          <w:rFonts w:ascii="宋体" w:hAnsi="宋体"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法定代表人（单位负责人）有效期内的身份证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rPr>
          <w:highlight w:val="none"/>
        </w:rPr>
      </w:r>
    </w:p>
    <w:tbl>
      <w:tblPr>
        <w:tblStyle w:val="70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tc>
      </w:tr>
    </w:tbl>
    <w:p>
      <w:pPr>
        <w:jc w:val="left"/>
        <w:spacing w:line="360" w:lineRule="auto"/>
        <w:tabs>
          <w:tab w:val="left" w:pos="558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w:t>
      </w:r>
      <w:r>
        <w:rPr>
          <w:rFonts w:ascii="宋体" w:hAnsi="宋体" w:eastAsia="宋体" w:cs="Times New Roman"/>
          <w:color w:val="auto"/>
          <w:sz w:val="24"/>
          <w:highlight w:val="none"/>
        </w:rPr>
        <w:t xml:space="preserve">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rPr>
          <w:highlight w:val="none"/>
        </w:rPr>
      </w:r>
    </w:p>
    <w:tbl>
      <w:tblPr>
        <w:tblStyle w:val="709"/>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tc>
      </w:tr>
    </w:tbl>
    <w:p>
      <w:pPr>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填报说明</w:t>
      </w:r>
      <w:r>
        <w:rPr>
          <w:rFonts w:ascii="Calibri" w:hAnsi="Calibri" w:eastAsia="宋体" w:cs="Times New Roman"/>
          <w:color w:val="auto"/>
          <w:sz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1</w:t>
      </w:r>
      <w:r>
        <w:rPr>
          <w:rFonts w:hint="eastAsia" w:ascii="Calibri" w:hAnsi="Calibri" w:eastAsia="宋体" w:cs="Times New Roman"/>
          <w:color w:val="auto"/>
          <w:sz w:val="24"/>
          <w:highlight w:val="none"/>
          <w:lang w:val="en-US" w:eastAsia="zh-CN"/>
        </w:rPr>
        <w:t xml:space="preserve">.</w:t>
      </w:r>
      <w:r>
        <w:rPr>
          <w:rFonts w:ascii="Calibri" w:hAnsi="Calibri" w:eastAsia="宋体" w:cs="Times New Roman"/>
          <w:color w:val="auto"/>
          <w:sz w:val="24"/>
          <w:highlight w:val="none"/>
        </w:rPr>
        <w:t xml:space="preserve">若供应商为事业单位或其他组织或分支机构（仅当</w:t>
      </w:r>
      <w:r>
        <w:rPr>
          <w:rFonts w:hint="eastAsia" w:ascii="Calibri" w:hAnsi="Calibri" w:eastAsia="宋体" w:cs="Times New Roman"/>
          <w:color w:val="auto"/>
          <w:sz w:val="24"/>
          <w:highlight w:val="none"/>
        </w:rPr>
        <w:t xml:space="preserve">磋商文件</w:t>
      </w:r>
      <w:r>
        <w:rPr>
          <w:rFonts w:ascii="Calibri" w:hAnsi="Calibri" w:eastAsia="宋体" w:cs="Times New Roman"/>
          <w:color w:val="auto"/>
          <w:sz w:val="24"/>
          <w:highlight w:val="none"/>
        </w:rPr>
        <w:t xml:space="preserve">注明允许分支机构参与</w:t>
      </w:r>
      <w:r>
        <w:rPr>
          <w:rFonts w:hint="eastAsia" w:ascii="Calibri" w:hAnsi="Calibri" w:eastAsia="宋体" w:cs="Times New Roman"/>
          <w:color w:val="auto"/>
          <w:sz w:val="24"/>
          <w:highlight w:val="none"/>
        </w:rPr>
        <w:t xml:space="preserve">磋商</w:t>
      </w:r>
      <w:r>
        <w:rPr>
          <w:rFonts w:ascii="Calibri" w:hAnsi="Calibri" w:eastAsia="宋体" w:cs="Times New Roman"/>
          <w:color w:val="auto"/>
          <w:sz w:val="24"/>
          <w:highlight w:val="none"/>
        </w:rPr>
        <w:t xml:space="preserve">的），则法定代表人（单位负责人）</w:t>
      </w:r>
      <w:r>
        <w:rPr>
          <w:rFonts w:hint="eastAsia" w:ascii="Calibri" w:hAnsi="Calibri" w:eastAsia="宋体" w:cs="Times New Roman"/>
          <w:color w:val="auto"/>
          <w:sz w:val="24"/>
          <w:highlight w:val="none"/>
        </w:rPr>
        <w:t xml:space="preserve">处</w:t>
      </w:r>
      <w:r>
        <w:rPr>
          <w:rFonts w:ascii="Calibri" w:hAnsi="Calibri" w:eastAsia="宋体" w:cs="Times New Roman"/>
          <w:color w:val="auto"/>
          <w:sz w:val="24"/>
          <w:highlight w:val="none"/>
        </w:rPr>
        <w:t xml:space="preserve">的签署人可为单位负责人</w:t>
      </w:r>
      <w:r>
        <w:rPr>
          <w:rFonts w:hint="eastAsia" w:ascii="Calibri" w:hAnsi="Calibri" w:eastAsia="宋体" w:cs="Times New Roman"/>
          <w:color w:val="auto"/>
          <w:sz w:val="24"/>
          <w:highlight w:val="none"/>
        </w:rPr>
        <w:t xml:space="preserve">。</w:t>
      </w:r>
      <w:r>
        <w:rPr>
          <w:highlight w:val="none"/>
        </w:rPr>
      </w:r>
    </w:p>
    <w:p>
      <w:pPr>
        <w:ind w:firstLine="480"/>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2</w:t>
      </w:r>
      <w:r>
        <w:rPr>
          <w:rFonts w:hint="eastAsia" w:ascii="Calibri" w:hAnsi="Calibri" w:eastAsia="宋体" w:cs="Times New Roman"/>
          <w:color w:val="auto"/>
          <w:sz w:val="24"/>
          <w:highlight w:val="none"/>
          <w:lang w:val="en-US" w:eastAsia="zh-CN"/>
        </w:rPr>
        <w:t xml:space="preserve">.</w:t>
      </w:r>
      <w:r>
        <w:rPr>
          <w:rFonts w:ascii="Calibri" w:hAnsi="Calibri" w:eastAsia="宋体" w:cs="Times New Roman"/>
          <w:color w:val="auto"/>
          <w:sz w:val="24"/>
          <w:highlight w:val="none"/>
        </w:rPr>
        <w:t xml:space="preserve">若</w:t>
      </w:r>
      <w:r>
        <w:rPr>
          <w:rFonts w:hint="eastAsia" w:ascii="Calibri" w:hAnsi="Calibri" w:eastAsia="宋体" w:cs="Times New Roman"/>
          <w:color w:val="auto"/>
          <w:sz w:val="24"/>
          <w:highlight w:val="none"/>
        </w:rPr>
        <w:t xml:space="preserve">响应文件</w:t>
      </w:r>
      <w:r>
        <w:rPr>
          <w:rFonts w:ascii="Calibri" w:hAnsi="Calibri" w:eastAsia="宋体" w:cs="Times New Roman"/>
          <w:color w:val="auto"/>
          <w:sz w:val="24"/>
          <w:highlight w:val="none"/>
        </w:rPr>
        <w:t xml:space="preserve">中全部签字之处均为法定代表人（单位负责人）本人签署，则可不提供本《</w:t>
      </w:r>
      <w:r>
        <w:rPr>
          <w:rFonts w:hint="eastAsia" w:ascii="Calibri" w:hAnsi="Calibri" w:eastAsia="宋体" w:cs="Times New Roman"/>
          <w:color w:val="auto"/>
          <w:sz w:val="24"/>
          <w:highlight w:val="none"/>
        </w:rPr>
        <w:t xml:space="preserve">授权委托书</w:t>
      </w:r>
      <w:r>
        <w:rPr>
          <w:rFonts w:ascii="Calibri" w:hAnsi="Calibri" w:eastAsia="宋体" w:cs="Times New Roman"/>
          <w:color w:val="auto"/>
          <w:sz w:val="24"/>
          <w:highlight w:val="none"/>
        </w:rPr>
        <w:t xml:space="preserve">》，但须提供</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法定代表人（单位负责人）身份证</w:t>
      </w:r>
      <w:r>
        <w:rPr>
          <w:rFonts w:hint="eastAsia" w:ascii="Calibri" w:hAnsi="Calibri" w:eastAsia="宋体" w:cs="Times New Roman"/>
          <w:color w:val="auto"/>
          <w:sz w:val="24"/>
          <w:highlight w:val="none"/>
        </w:rPr>
        <w:t xml:space="preserve">明》</w:t>
      </w:r>
      <w:r>
        <w:rPr>
          <w:rFonts w:ascii="Calibri" w:hAnsi="Calibri" w:eastAsia="宋体" w:cs="Times New Roman"/>
          <w:color w:val="auto"/>
          <w:sz w:val="24"/>
          <w:highlight w:val="none"/>
        </w:rPr>
        <w:t xml:space="preserve">。</w:t>
      </w:r>
      <w:r>
        <w:rPr>
          <w:highlight w:val="none"/>
        </w:rPr>
      </w:r>
    </w:p>
    <w:p>
      <w:pPr>
        <w:pStyle w:val="760"/>
        <w:ind w:left="0"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lang w:val="en-US" w:eastAsia="zh-CN"/>
        </w:rPr>
        <w:t xml:space="preserve">.</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rPr>
          <w:highlight w:val="none"/>
        </w:rP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法定代表人（单位负责人）身份证明</w:t>
      </w:r>
      <w:r>
        <w:rPr>
          <w:highlight w:val="none"/>
        </w:rP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rPr>
          <w:highlight w:val="none"/>
        </w:rP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rPr>
          <w:highlight w:val="none"/>
        </w:rP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兹证明，</w:t>
      </w:r>
      <w:r>
        <w:rPr>
          <w:highlight w:val="none"/>
        </w:rP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姓名</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性别：</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年龄：</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职务：</w:t>
      </w:r>
      <w:r>
        <w:rPr>
          <w:rFonts w:hint="eastAsia" w:ascii="宋体" w:hAnsi="宋体" w:eastAsia="宋体" w:cs="Times New Roman"/>
          <w:color w:val="auto"/>
          <w:sz w:val="24"/>
          <w:highlight w:val="none"/>
          <w:u w:val="single"/>
        </w:rPr>
        <w:t xml:space="preserve">           </w:t>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系</w:t>
      </w:r>
      <w:r>
        <w:rPr>
          <w:rFonts w:hint="eastAsia" w:ascii="宋体" w:hAnsi="宋体"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u w:val="single"/>
        </w:rPr>
        <w:t xml:space="preserve"> </w:t>
      </w:r>
      <w:r>
        <w:rPr>
          <w:rFonts w:ascii="宋体" w:hAnsi="宋体" w:eastAsia="宋体" w:cs="Times New Roman"/>
          <w:color w:val="auto"/>
          <w:sz w:val="24"/>
          <w:highlight w:val="none"/>
        </w:rPr>
        <w:t xml:space="preserve">的法定代表人（单位负责人）。</w:t>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rPr>
          <w:highlight w:val="none"/>
        </w:rPr>
      </w:r>
    </w:p>
    <w:p>
      <w:pPr>
        <w:ind w:right="-46"/>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t xml:space="preserve">法</w:t>
      </w:r>
      <w:r>
        <w:rPr>
          <w:rFonts w:ascii="宋体" w:hAnsi="宋体" w:eastAsia="宋体" w:cs="Times New Roman"/>
          <w:color w:val="auto"/>
          <w:sz w:val="24"/>
          <w:highlight w:val="none"/>
        </w:rPr>
        <w:t xml:space="preserve">定</w:t>
      </w:r>
      <w:r>
        <w:rPr>
          <w:rFonts w:ascii="宋体" w:hAnsi="宋体" w:eastAsia="宋体" w:cs="Times New Roman"/>
          <w:color w:val="auto"/>
          <w:spacing w:val="-3"/>
          <w:sz w:val="24"/>
          <w:highlight w:val="none"/>
        </w:rPr>
        <w:t xml:space="preserve">代</w:t>
      </w:r>
      <w:r>
        <w:rPr>
          <w:rFonts w:ascii="宋体" w:hAnsi="宋体" w:eastAsia="宋体" w:cs="Times New Roman"/>
          <w:color w:val="auto"/>
          <w:sz w:val="24"/>
          <w:highlight w:val="none"/>
        </w:rPr>
        <w:t xml:space="preserve">表</w:t>
      </w:r>
      <w:r>
        <w:rPr>
          <w:rFonts w:ascii="宋体" w:hAnsi="宋体" w:eastAsia="宋体" w:cs="Times New Roman"/>
          <w:color w:val="auto"/>
          <w:spacing w:val="-3"/>
          <w:sz w:val="24"/>
          <w:highlight w:val="none"/>
        </w:rPr>
        <w:t xml:space="preserve">人</w:t>
      </w:r>
      <w:r>
        <w:rPr>
          <w:rFonts w:ascii="宋体" w:hAnsi="宋体" w:eastAsia="宋体" w:cs="Times New Roman"/>
          <w:color w:val="auto"/>
          <w:sz w:val="24"/>
          <w:highlight w:val="none"/>
        </w:rPr>
        <w:t xml:space="preserve">（</w:t>
      </w:r>
      <w:r>
        <w:rPr>
          <w:rFonts w:ascii="宋体" w:hAnsi="宋体" w:eastAsia="宋体" w:cs="Times New Roman"/>
          <w:color w:val="auto"/>
          <w:spacing w:val="-3"/>
          <w:sz w:val="24"/>
          <w:highlight w:val="none"/>
        </w:rPr>
        <w:t xml:space="preserve">单</w:t>
      </w:r>
      <w:r>
        <w:rPr>
          <w:rFonts w:ascii="宋体" w:hAnsi="宋体" w:eastAsia="宋体" w:cs="Times New Roman"/>
          <w:color w:val="auto"/>
          <w:sz w:val="24"/>
          <w:highlight w:val="none"/>
        </w:rPr>
        <w:t xml:space="preserve">位</w:t>
      </w:r>
      <w:r>
        <w:rPr>
          <w:rFonts w:ascii="宋体" w:hAnsi="宋体" w:eastAsia="宋体" w:cs="Times New Roman"/>
          <w:color w:val="auto"/>
          <w:spacing w:val="-3"/>
          <w:sz w:val="24"/>
          <w:highlight w:val="none"/>
        </w:rPr>
        <w:t xml:space="preserve">负</w:t>
      </w:r>
      <w:r>
        <w:rPr>
          <w:rFonts w:ascii="宋体" w:hAnsi="宋体" w:eastAsia="宋体" w:cs="Times New Roman"/>
          <w:color w:val="auto"/>
          <w:sz w:val="24"/>
          <w:highlight w:val="none"/>
        </w:rPr>
        <w:t xml:space="preserve">责人</w:t>
      </w:r>
      <w:r>
        <w:rPr>
          <w:rFonts w:ascii="宋体" w:hAnsi="宋体" w:eastAsia="宋体" w:cs="Times New Roman"/>
          <w:color w:val="auto"/>
          <w:spacing w:val="-3"/>
          <w:sz w:val="24"/>
          <w:highlight w:val="none"/>
        </w:rPr>
        <w:t xml:space="preserve">）有效期内的身</w:t>
      </w:r>
      <w:r>
        <w:rPr>
          <w:rFonts w:hint="eastAsia" w:ascii="宋体" w:hAnsi="宋体" w:eastAsia="宋体" w:cs="Times New Roman"/>
          <w:color w:val="auto"/>
          <w:spacing w:val="-3"/>
          <w:sz w:val="24"/>
          <w:highlight w:val="none"/>
        </w:rPr>
        <w:t xml:space="preserve">份</w:t>
      </w:r>
      <w:r>
        <w:rPr>
          <w:rFonts w:ascii="宋体" w:hAnsi="宋体" w:eastAsia="宋体" w:cs="Times New Roman"/>
          <w:color w:val="auto"/>
          <w:spacing w:val="-3"/>
          <w:sz w:val="24"/>
          <w:highlight w:val="none"/>
        </w:rPr>
        <w:t xml:space="preserve">证正反面</w:t>
      </w:r>
      <w:r>
        <w:rPr>
          <w:rFonts w:hint="eastAsia" w:ascii="宋体" w:hAnsi="宋体" w:eastAsia="宋体" w:cs="Times New Roman"/>
          <w:color w:val="auto"/>
          <w:spacing w:val="-3"/>
          <w:sz w:val="24"/>
          <w:highlight w:val="none"/>
        </w:rPr>
        <w:t xml:space="preserve">电子</w:t>
      </w:r>
      <w:r>
        <w:rPr>
          <w:rFonts w:ascii="宋体" w:hAnsi="宋体" w:eastAsia="宋体" w:cs="Times New Roman"/>
          <w:color w:val="auto"/>
          <w:spacing w:val="-3"/>
          <w:sz w:val="24"/>
          <w:highlight w:val="none"/>
        </w:rPr>
        <w:t xml:space="preserve">件</w:t>
      </w:r>
      <w:r>
        <w:rPr>
          <w:rFonts w:hint="eastAsia" w:ascii="宋体" w:hAnsi="宋体" w:eastAsia="宋体" w:cs="Times New Roman"/>
          <w:color w:val="auto"/>
          <w:spacing w:val="-3"/>
          <w:sz w:val="24"/>
          <w:highlight w:val="none"/>
        </w:rPr>
        <w:t xml:space="preserve">：</w:t>
      </w:r>
      <w:r>
        <w:rPr>
          <w:highlight w:val="none"/>
        </w:rPr>
      </w:r>
    </w:p>
    <w:tbl>
      <w:tblPr>
        <w:tblStyle w:val="709"/>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rPr>
                <w:highlight w:val="none"/>
              </w:rP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rPr>
                <w:highlight w:val="none"/>
              </w:rP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rPr>
                <w:highlight w:val="none"/>
              </w:rP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rPr>
                <w:highlight w:val="none"/>
              </w:rP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rPr>
                <w:highlight w:val="none"/>
              </w:rP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rPr>
                <w:highlight w:val="none"/>
              </w:rPr>
            </w:r>
          </w:p>
        </w:tc>
      </w:tr>
    </w:tbl>
    <w:p>
      <w:pPr>
        <w:ind w:right="4305"/>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r>
      <w:r>
        <w:rPr>
          <w:highlight w:val="none"/>
        </w:rP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名称（加盖公章）</w:t>
      </w:r>
      <w:r>
        <w:rPr>
          <w:rFonts w:ascii="宋体" w:hAnsi="宋体" w:eastAsia="宋体" w:cs="Times New Roman"/>
          <w:color w:val="auto"/>
          <w:sz w:val="24"/>
          <w:highlight w:val="none"/>
          <w:lang w:val="zh-CN"/>
        </w:rPr>
        <w:t xml:space="preserve">：</w:t>
      </w:r>
      <w:r>
        <w:rPr>
          <w:rFonts w:hint="eastAsia" w:ascii="Calibri" w:hAnsi="Calibri" w:eastAsia="宋体" w:cs="Times New Roman"/>
          <w:color w:val="auto"/>
          <w:sz w:val="24"/>
          <w:highlight w:val="none"/>
          <w:u w:val="single"/>
        </w:rPr>
        <w:t xml:space="preserve">             </w:t>
      </w:r>
      <w:r>
        <w:rPr>
          <w:highlight w:val="none"/>
        </w:rP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pacing w:val="-3"/>
          <w:sz w:val="24"/>
          <w:highlight w:val="none"/>
        </w:rPr>
        <w:t xml:space="preserve">法定代表人（</w:t>
      </w:r>
      <w:r>
        <w:rPr>
          <w:rFonts w:ascii="宋体" w:hAnsi="宋体" w:eastAsia="宋体" w:cs="Times New Roman"/>
          <w:color w:val="auto"/>
          <w:sz w:val="24"/>
          <w:highlight w:val="none"/>
        </w:rPr>
        <w:t xml:space="preserve">单位负责人</w:t>
      </w:r>
      <w:r>
        <w:rPr>
          <w:rFonts w:hint="eastAsia" w:ascii="宋体" w:hAnsi="宋体" w:eastAsia="宋体" w:cs="Times New Roman"/>
          <w:color w:val="auto"/>
          <w:spacing w:val="-3"/>
          <w:sz w:val="24"/>
          <w:highlight w:val="none"/>
        </w:rPr>
        <w:t xml:space="preserve">）（签字、签章或印鉴）：</w:t>
      </w:r>
      <w:r>
        <w:rPr>
          <w:rFonts w:hint="eastAsia" w:ascii="Calibri" w:hAnsi="Calibri" w:eastAsia="宋体" w:cs="Times New Roman"/>
          <w:color w:val="auto"/>
          <w:sz w:val="24"/>
          <w:highlight w:val="none"/>
          <w:u w:val="single"/>
        </w:rPr>
        <w:t xml:space="preserve">             </w:t>
      </w:r>
      <w:r>
        <w:rPr>
          <w:highlight w:val="none"/>
        </w:rPr>
      </w:r>
    </w:p>
    <w:p>
      <w:pPr>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rPr>
          <w:highlight w:val="none"/>
        </w:rPr>
      </w:r>
    </w:p>
    <w:p>
      <w:pPr>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rPr>
          <w:highlight w:val="none"/>
        </w:rPr>
      </w:r>
    </w:p>
    <w:p>
      <w:pPr>
        <w:pStyle w:val="760"/>
        <w:ind w:firstLine="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rPr>
          <w:highlight w:val="none"/>
        </w:rPr>
      </w:r>
    </w:p>
    <w:p>
      <w:pPr>
        <w:pStyle w:val="899"/>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rPr>
          <w:highlight w:val="none"/>
        </w:rPr>
      </w:r>
    </w:p>
    <w:p>
      <w:pPr>
        <w:pStyle w:val="899"/>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rPr>
          <w:highlight w:val="none"/>
        </w:rPr>
      </w:r>
    </w:p>
    <w:p>
      <w:pPr>
        <w:pStyle w:val="899"/>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rPr>
          <w:highlight w:val="none"/>
        </w:rPr>
      </w:r>
    </w:p>
    <w:p>
      <w:pPr>
        <w:pStyle w:val="899"/>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rPr>
          <w:highlight w:val="none"/>
        </w:rPr>
      </w:r>
    </w:p>
    <w:p>
      <w:pPr>
        <w:pStyle w:val="899"/>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rPr>
          <w:highlight w:val="none"/>
        </w:rPr>
      </w:r>
    </w:p>
    <w:p>
      <w:pPr>
        <w:pStyle w:val="899"/>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rPr>
          <w:highlight w:val="none"/>
        </w:rPr>
      </w:r>
    </w:p>
    <w:p>
      <w:pPr>
        <w:rPr>
          <w:color w:val="auto"/>
          <w:highlight w:val="none"/>
        </w:rPr>
      </w:pPr>
      <w:r>
        <w:rPr>
          <w:color w:val="auto"/>
          <w:highlight w:val="none"/>
        </w:rPr>
      </w:r>
      <w:r>
        <w:rPr>
          <w:highlight w:val="none"/>
        </w:rPr>
      </w:r>
    </w:p>
    <w:p>
      <w:pPr>
        <w:spacing w:line="48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八、磋商响应函</w:t>
      </w:r>
      <w:r>
        <w:rPr>
          <w:highlight w:val="none"/>
        </w:rP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磋商响应函</w:t>
      </w:r>
      <w:r>
        <w:rPr>
          <w:highlight w:val="none"/>
        </w:rPr>
      </w:r>
    </w:p>
    <w:p>
      <w:pPr>
        <w:pStyle w:val="1094"/>
        <w:ind w:firstLine="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采购人名称）</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w:t>
      </w:r>
      <w:r>
        <w:rPr>
          <w:rFonts w:hint="eastAsia" w:ascii="宋体" w:hAnsi="宋体" w:eastAsia="宋体" w:cs="宋体"/>
          <w:color w:val="auto"/>
          <w:sz w:val="24"/>
          <w:szCs w:val="21"/>
          <w:highlight w:val="none"/>
          <w:lang w:val="en-US" w:eastAsia="zh-CN"/>
        </w:rPr>
        <w:t xml:space="preserve">标段</w:t>
      </w:r>
      <w:r>
        <w:rPr>
          <w:rFonts w:hint="eastAsia" w:ascii="宋体" w:hAnsi="宋体" w:eastAsia="宋体" w:cs="宋体"/>
          <w:color w:val="auto"/>
          <w:sz w:val="24"/>
          <w:szCs w:val="21"/>
          <w:highlight w:val="none"/>
        </w:rPr>
        <w:t xml:space="preserve">编号）磋商文件，正式授权下述签字人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（供应商的名称），全权处理本次项目磋商的有关事宜。</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签字人兹宣布同意如下：</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rPr>
          <w:highlight w:val="none"/>
        </w:rP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rPr>
          <w:highlight w:val="none"/>
        </w:rPr>
      </w:r>
    </w:p>
    <w:p>
      <w:pPr>
        <w:ind w:left="425"/>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rPr>
          <w:highlight w:val="none"/>
        </w:rP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rPr>
          <w:highlight w:val="none"/>
        </w:rP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rPr>
          <w:highlight w:val="none"/>
        </w:rP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rPr>
          <w:highlight w:val="none"/>
        </w:rP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rPr>
          <w:highlight w:val="none"/>
        </w:rP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rPr>
          <w:highlight w:val="none"/>
        </w:rP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rPr>
          <w:highlight w:val="none"/>
        </w:rP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日</w:t>
      </w:r>
      <w:r>
        <w:rPr>
          <w:highlight w:val="none"/>
        </w:rPr>
      </w:r>
    </w:p>
    <w:p>
      <w:pPr>
        <w:ind w:firstLine="240"/>
        <w:jc w:val="center"/>
        <w:spacing w:line="560" w:lineRule="exac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rPr>
          <w:highlight w:val="none"/>
        </w:rP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pStyle w:val="759"/>
        <w:tabs>
          <w:tab w:val="right" w:pos="8268" w:leader="dot"/>
        </w:tabs>
        <w:rPr>
          <w:rFonts w:ascii="宋体" w:hAnsi="宋体" w:eastAsia="宋体" w:cs="宋体"/>
          <w:color w:val="auto"/>
          <w:highlight w:val="none"/>
        </w:rPr>
      </w:pPr>
      <w:r>
        <w:rPr>
          <w:rFonts w:ascii="宋体" w:hAnsi="宋体" w:eastAsia="宋体" w:cs="宋体"/>
          <w:color w:val="auto"/>
          <w:highlight w:val="none"/>
        </w:rPr>
      </w:r>
      <w:r>
        <w:rPr>
          <w:highlight w:val="none"/>
        </w:rPr>
      </w:r>
    </w:p>
    <w:p>
      <w:pPr>
        <w:rPr>
          <w:rFonts w:ascii="宋体" w:hAnsi="宋体" w:eastAsia="宋体" w:cs="宋体"/>
          <w:color w:val="auto"/>
          <w:highlight w:val="none"/>
        </w:rPr>
      </w:pPr>
      <w:r>
        <w:rPr>
          <w:rFonts w:ascii="宋体" w:hAnsi="宋体" w:eastAsia="宋体" w:cs="宋体"/>
          <w:color w:val="auto"/>
          <w:highlight w:val="none"/>
        </w:rPr>
      </w:r>
      <w:r>
        <w:rPr>
          <w:highlight w:val="none"/>
        </w:rP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rPr>
          <w:highlight w:val="none"/>
        </w:rPr>
      </w:r>
    </w:p>
    <w:p>
      <w:pPr>
        <w:pStyle w:val="899"/>
        <w:numPr>
          <w:ilvl w:val="0"/>
          <w:numId w:val="4"/>
        </w:numPr>
        <w:rPr>
          <w:rFonts w:ascii="宋体" w:hAnsi="宋体" w:eastAsia="宋体" w:cs="宋体"/>
          <w:b w:val="0"/>
          <w:bCs w:val="0"/>
          <w:i/>
          <w:color w:val="auto"/>
          <w:sz w:val="28"/>
          <w:szCs w:val="28"/>
          <w:highlight w:val="none"/>
          <w:u w:val="single"/>
        </w:rPr>
      </w:pPr>
      <w:r>
        <w:rPr>
          <w:rFonts w:hint="eastAsia" w:ascii="宋体" w:hAnsi="宋体" w:eastAsia="宋体" w:cs="宋体"/>
          <w:b w:val="0"/>
          <w:bCs w:val="0"/>
          <w:i/>
          <w:color w:val="auto"/>
          <w:sz w:val="28"/>
          <w:szCs w:val="28"/>
          <w:highlight w:val="none"/>
          <w:u w:val="single"/>
        </w:rPr>
        <w:t xml:space="preserve">中小微企业声明函</w:t>
      </w:r>
      <w:r>
        <w:rPr>
          <w:highlight w:val="none"/>
        </w:rP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中小企业声明函</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采购活动，工程的施工单位全部为符合政策要求的中小企业。</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rPr>
          <w:highlight w:val="none"/>
        </w:rP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rPr>
          <w:highlight w:val="none"/>
        </w:rP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highlight w:val="none"/>
        </w:rP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rPr>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w:t>
      </w:r>
      <w:r>
        <w:rPr>
          <w:rFonts w:ascii="宋体" w:hAnsi="宋体"/>
          <w:bCs/>
          <w:color w:val="auto"/>
          <w:sz w:val="24"/>
          <w:highlight w:val="none"/>
        </w:rPr>
        <w:t xml:space="preserve">从业人员、营业收入、资产总额填报上一年度数据，无上一年度数据的新成立企业可不填报。</w:t>
      </w:r>
      <w:r>
        <w:rPr>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请供应商如实填写，所填内容将作为评审的依据。如填写不完整，将不享受扶持政策。</w:t>
      </w:r>
      <w:r>
        <w:rPr>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rPr>
        <w:t xml:space="preserve">成交供应商的《中小企业声明函》随成交结果公开。</w:t>
      </w:r>
      <w:r>
        <w:rPr>
          <w:highlight w:val="none"/>
        </w:rPr>
      </w:r>
    </w:p>
    <w:p>
      <w:pPr>
        <w:numPr>
          <w:ilvl w:val="0"/>
          <w:numId w:val="5"/>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i/>
          <w:color w:val="auto"/>
          <w:sz w:val="28"/>
          <w:szCs w:val="28"/>
          <w:highlight w:val="none"/>
          <w:u w:val="single"/>
        </w:rPr>
        <w:t xml:space="preserve">残疾人福利性单位声明函</w:t>
      </w:r>
      <w:r>
        <w:rPr>
          <w:highlight w:val="none"/>
        </w:rP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残疾人福利性单位声明函</w:t>
      </w:r>
      <w:r>
        <w:rPr>
          <w:highlight w:val="none"/>
        </w:rP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Cs/>
          <w:color w:val="auto"/>
          <w:sz w:val="24"/>
          <w:highlight w:val="none"/>
          <w:u w:val="single"/>
        </w:rPr>
        <w:t xml:space="preserve">    </w:t>
      </w:r>
      <w:r>
        <w:rPr>
          <w:rFonts w:hint="eastAsia" w:ascii="宋体" w:hAnsi="宋体" w:eastAsia="宋体" w:cs="Times New Roman"/>
          <w:color w:val="auto"/>
          <w:sz w:val="24"/>
          <w:highlight w:val="none"/>
          <w:u w:val="single"/>
          <w:lang w:val="en-US" w:eastAsia="zh-CN"/>
        </w:rPr>
        <w:t xml:space="preserve">标段</w:t>
      </w:r>
      <w:r>
        <w:rPr>
          <w:rFonts w:hint="eastAsia" w:ascii="宋体" w:hAnsi="宋体" w:eastAsia="宋体" w:cs="宋体"/>
          <w:color w:val="auto"/>
          <w:sz w:val="24"/>
          <w:highlight w:val="none"/>
        </w:rPr>
        <w:t xml:space="preserve">）采购活动由本单位提供服务。</w:t>
      </w:r>
      <w:r>
        <w:rPr>
          <w:highlight w:val="none"/>
        </w:rP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rPr>
          <w:highlight w:val="none"/>
        </w:rPr>
      </w:r>
    </w:p>
    <w:p>
      <w:pPr>
        <w:ind w:firstLine="480"/>
        <w:spacing w:line="588" w:lineRule="exact"/>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供应商如不提供此声明函，价格将不做相应扣除。2、中标人为残疾人福利单位的，此声明函将随中标结果同时公告，接受社会监督）</w:t>
      </w:r>
      <w:r>
        <w:rPr>
          <w:highlight w:val="none"/>
        </w:rPr>
      </w:r>
    </w:p>
    <w:p>
      <w:pPr>
        <w:ind w:firstLine="624"/>
        <w:spacing w:line="588"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rPr>
          <w:highlight w:val="none"/>
        </w:rPr>
      </w:r>
    </w:p>
    <w:p>
      <w:pPr>
        <w:ind w:right="1560" w:firstLine="624"/>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rPr>
          <w:highlight w:val="none"/>
        </w:rP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rPr>
          <w:highlight w:val="none"/>
        </w:rP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14"/>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spacing w:line="460" w:lineRule="exact"/>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十一、首次磋商报价明细表（报价明细表）</w:t>
      </w:r>
      <w:r>
        <w:rPr>
          <w:highlight w:val="none"/>
        </w:rPr>
      </w:r>
    </w:p>
    <w:p>
      <w:pPr>
        <w:spacing w:line="360"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highlight w:val="none"/>
        </w:rPr>
      </w:r>
    </w:p>
    <w:p>
      <w:pPr>
        <w:jc w:val="center"/>
        <w:spacing w:line="360" w:lineRule="atLeast"/>
        <w:rPr>
          <w:rFonts w:ascii="宋体" w:hAnsi="宋体" w:eastAsia="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32"/>
          <w:highlight w:val="none"/>
        </w:rPr>
        <w:t xml:space="preserve">首次磋商报价明细表（按工程量清单报价）</w:t>
      </w:r>
      <w:r>
        <w:rPr>
          <w:highlight w:val="none"/>
        </w:rPr>
      </w:r>
    </w:p>
    <w:p>
      <w:pPr>
        <w:ind w:firstLine="420"/>
        <w:jc w:val="center"/>
        <w:spacing w:line="36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rPr>
          <w:highlight w:val="none"/>
        </w:rPr>
      </w:r>
    </w:p>
    <w:p>
      <w:pPr>
        <w:ind w:firstLine="422"/>
        <w:jc w:val="left"/>
        <w:spacing w:line="71" w:lineRule="atLeast"/>
        <w:shd w:val="clear" w:color="ffffff" w:fill="ffff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注：各分项最终结算价按照磋商首次报价与最后报价作同比例变动。</w:t>
      </w:r>
      <w:r>
        <w:rPr>
          <w:highlight w:val="none"/>
        </w:rPr>
      </w:r>
    </w:p>
    <w:p>
      <w:pPr>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highlight w:val="none"/>
        </w:rP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758"/>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numPr>
          <w:ilvl w:val="0"/>
          <w:numId w:val="6"/>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技术要求响应及偏离表</w:t>
      </w:r>
      <w:r>
        <w:rPr>
          <w:highlight w:val="none"/>
        </w:rP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技术要求响应及偏离表</w:t>
      </w:r>
      <w:r>
        <w:rPr>
          <w:highlight w:val="none"/>
        </w:rPr>
      </w:r>
    </w:p>
    <w:tbl>
      <w:tblPr>
        <w:tblStyle w:val="70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rPr>
                <w:highlight w:val="none"/>
              </w:rPr>
            </w:r>
          </w:p>
        </w:tc>
        <w:tc>
          <w:tcPr>
            <w:tcW w:w="85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rPr>
                <w:highlight w:val="none"/>
              </w:rPr>
            </w:r>
          </w:p>
        </w:tc>
        <w:tc>
          <w:tcPr>
            <w:tcW w:w="146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rPr>
                <w:highlight w:val="none"/>
              </w:rPr>
            </w:r>
          </w:p>
        </w:tc>
        <w:tc>
          <w:tcPr>
            <w:tcW w:w="1288"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rPr>
                <w:highlight w:val="none"/>
              </w:rPr>
            </w:r>
          </w:p>
        </w:tc>
        <w:tc>
          <w:tcPr>
            <w:tcW w:w="772"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50" w:type="pc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highlight w:val="none"/>
              </w:rP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rPr>
          <w:highlight w:val="none"/>
        </w:rP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rPr>
          <w:highlight w:val="none"/>
        </w:rPr>
      </w:r>
    </w:p>
    <w:p>
      <w:pP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rPr>
          <w:rFonts w:ascii="宋体" w:hAnsi="宋体" w:eastAsia="宋体" w:cs="宋体"/>
          <w:color w:val="auto"/>
          <w:sz w:val="32"/>
          <w:highlight w:val="none"/>
        </w:rPr>
      </w:pPr>
      <w:r>
        <w:rPr>
          <w:rFonts w:ascii="宋体" w:hAnsi="宋体" w:eastAsia="宋体" w:cs="宋体"/>
          <w:color w:val="auto"/>
          <w:sz w:val="32"/>
          <w:highlight w:val="none"/>
        </w:rPr>
      </w:r>
      <w:r>
        <w:rPr>
          <w:highlight w:val="none"/>
        </w:rPr>
      </w:r>
    </w:p>
    <w:p>
      <w:pPr>
        <w:rPr>
          <w:rFonts w:ascii="宋体" w:hAnsi="宋体" w:eastAsia="宋体" w:cs="宋体"/>
          <w:color w:val="auto"/>
          <w:sz w:val="32"/>
          <w:highlight w:val="none"/>
        </w:rPr>
      </w:pPr>
      <w:r>
        <w:rPr>
          <w:rFonts w:ascii="宋体" w:hAnsi="宋体" w:eastAsia="宋体" w:cs="宋体"/>
          <w:color w:val="auto"/>
          <w:sz w:val="32"/>
          <w:highlight w:val="none"/>
        </w:rPr>
      </w:r>
      <w:r>
        <w:rPr>
          <w:highlight w:val="none"/>
        </w:rPr>
      </w:r>
    </w:p>
    <w:p>
      <w:pPr>
        <w:rPr>
          <w:rFonts w:ascii="宋体" w:hAnsi="宋体" w:eastAsia="宋体" w:cs="宋体"/>
          <w:color w:val="auto"/>
          <w:sz w:val="32"/>
          <w:highlight w:val="none"/>
        </w:rPr>
      </w:pPr>
      <w:r>
        <w:rPr>
          <w:rFonts w:ascii="宋体" w:hAnsi="宋体" w:eastAsia="宋体" w:cs="宋体"/>
          <w:color w:val="auto"/>
          <w:sz w:val="32"/>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bookmarkEnd w:id="591"/>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numPr>
          <w:ilvl w:val="0"/>
          <w:numId w:val="6"/>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商务要求响应及偏离表</w:t>
      </w:r>
      <w:r>
        <w:rPr>
          <w:highlight w:val="none"/>
        </w:rP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商务要求响应及偏离表</w:t>
      </w:r>
      <w:r>
        <w:rPr>
          <w:highlight w:val="none"/>
        </w:rPr>
      </w:r>
    </w:p>
    <w:tbl>
      <w:tblPr>
        <w:tblStyle w:val="709"/>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rPr>
                <w:highlight w:val="none"/>
              </w:rPr>
            </w:r>
            <w:bookmarkStart w:id="592" w:name="_Hlt26609391"/>
            <w:r>
              <w:rPr>
                <w:highlight w:val="none"/>
              </w:rPr>
            </w:r>
            <w:bookmarkEnd w:id="592"/>
            <w:r>
              <w:rPr>
                <w:highlight w:val="none"/>
              </w:rPr>
            </w:r>
            <w:bookmarkStart w:id="593" w:name="_Hlt26580838"/>
            <w:r>
              <w:rPr>
                <w:highlight w:val="none"/>
              </w:rPr>
            </w:r>
            <w:bookmarkEnd w:id="593"/>
            <w:r>
              <w:rPr>
                <w:highlight w:val="none"/>
              </w:rPr>
            </w:r>
            <w:bookmarkStart w:id="594" w:name="_Hlt26671343"/>
            <w:r>
              <w:rPr>
                <w:highlight w:val="none"/>
              </w:rPr>
            </w:r>
            <w:bookmarkEnd w:id="594"/>
            <w:r>
              <w:rPr>
                <w:highlight w:val="none"/>
              </w:rPr>
            </w:r>
            <w:bookmarkStart w:id="595" w:name="_Hlt26671372"/>
            <w:r>
              <w:rPr>
                <w:highlight w:val="none"/>
              </w:rPr>
            </w:r>
            <w:bookmarkEnd w:id="595"/>
            <w:r>
              <w:rPr>
                <w:highlight w:val="none"/>
              </w:rPr>
            </w:r>
            <w:bookmarkStart w:id="596" w:name="_Hlt24879081"/>
            <w:r>
              <w:rPr>
                <w:highlight w:val="none"/>
              </w:rPr>
            </w:r>
            <w:bookmarkEnd w:id="596"/>
            <w:r>
              <w:rPr>
                <w:highlight w:val="none"/>
              </w:rPr>
            </w:r>
            <w:bookmarkStart w:id="597" w:name="_Hlt26955056"/>
            <w:r>
              <w:rPr>
                <w:highlight w:val="none"/>
              </w:rPr>
            </w:r>
            <w:bookmarkEnd w:id="597"/>
            <w:r>
              <w:rPr>
                <w:highlight w:val="none"/>
              </w:rPr>
            </w:r>
            <w:bookmarkStart w:id="598" w:name="_Hlt26782999"/>
            <w:r>
              <w:rPr>
                <w:highlight w:val="none"/>
              </w:rPr>
            </w:r>
            <w:bookmarkEnd w:id="598"/>
            <w:r>
              <w:rPr>
                <w:highlight w:val="none"/>
              </w:rPr>
            </w:r>
            <w:bookmarkStart w:id="599" w:name="_Hlt26955064"/>
            <w:r>
              <w:rPr>
                <w:highlight w:val="none"/>
              </w:rPr>
            </w:r>
            <w:bookmarkEnd w:id="599"/>
            <w:r>
              <w:rPr>
                <w:rFonts w:hint="eastAsia" w:ascii="宋体" w:hAnsi="宋体" w:eastAsia="宋体" w:cs="宋体"/>
                <w:color w:val="auto"/>
                <w:sz w:val="24"/>
                <w:highlight w:val="none"/>
              </w:rPr>
              <w:t xml:space="preserve">序号</w:t>
            </w:r>
            <w:r>
              <w:rPr>
                <w:highlight w:val="none"/>
              </w:rP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rPr>
                <w:highlight w:val="none"/>
              </w:rP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rPr>
                <w:highlight w:val="none"/>
              </w:rP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rPr>
                <w:highlight w:val="none"/>
              </w:rP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rPr>
          <w:highlight w:val="none"/>
        </w:rP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rPr>
          <w:highlight w:val="none"/>
        </w:rP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rPr>
          <w:highlight w:val="none"/>
        </w:rP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rPr>
          <w:highlight w:val="none"/>
        </w:rP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rPr>
          <w:highlight w:val="none"/>
        </w:rPr>
      </w:r>
    </w:p>
    <w:p>
      <w:pPr>
        <w:jc w:val="center"/>
        <w:rPr>
          <w:rFonts w:ascii="宋体" w:hAnsi="宋体" w:eastAsia="宋体" w:cs="宋体"/>
          <w:b/>
          <w:color w:val="auto"/>
          <w:sz w:val="36"/>
          <w:highlight w:val="none"/>
        </w:rPr>
      </w:pPr>
      <w:r>
        <w:rPr>
          <w:highlight w:val="none"/>
        </w:rPr>
      </w:r>
      <w:bookmarkStart w:id="600" w:name="_Hlt26671374"/>
      <w:r>
        <w:rPr>
          <w:highlight w:val="none"/>
        </w:rPr>
      </w:r>
      <w:bookmarkEnd w:id="600"/>
      <w:r>
        <w:rPr>
          <w:highlight w:val="none"/>
        </w:rPr>
      </w:r>
      <w:bookmarkStart w:id="601" w:name="_Hlt26609389"/>
      <w:r>
        <w:rPr>
          <w:highlight w:val="none"/>
        </w:rPr>
      </w:r>
      <w:bookmarkEnd w:id="601"/>
      <w:r>
        <w:rPr>
          <w:highlight w:val="none"/>
        </w:rPr>
      </w:r>
      <w:bookmarkStart w:id="602" w:name="_Hlt26955066"/>
      <w:r>
        <w:rPr>
          <w:highlight w:val="none"/>
        </w:rPr>
      </w:r>
      <w:bookmarkEnd w:id="602"/>
      <w:r>
        <w:rPr>
          <w:highlight w:val="none"/>
        </w:rPr>
      </w:r>
      <w:bookmarkStart w:id="603" w:name="_Toc462564146"/>
      <w:r>
        <w:rPr>
          <w:highlight w:val="none"/>
        </w:rPr>
      </w:r>
      <w:r>
        <w:rPr>
          <w:highlight w:val="none"/>
        </w:rPr>
      </w:r>
    </w:p>
    <w:p>
      <w:pPr>
        <w:rPr>
          <w:rFonts w:ascii="宋体" w:hAnsi="宋体" w:eastAsia="宋体" w:cs="宋体"/>
          <w:color w:val="auto"/>
          <w:sz w:val="32"/>
          <w:highlight w:val="none"/>
        </w:rPr>
      </w:pPr>
      <w:r>
        <w:rPr>
          <w:rFonts w:ascii="宋体" w:hAnsi="宋体" w:eastAsia="宋体" w:cs="宋体"/>
          <w:color w:val="auto"/>
          <w:sz w:val="32"/>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rPr>
          <w:rFonts w:ascii="宋体" w:hAnsi="宋体" w:eastAsia="宋体" w:cs="宋体"/>
          <w:color w:val="auto"/>
          <w:sz w:val="32"/>
          <w:highlight w:val="none"/>
        </w:rPr>
      </w:pPr>
      <w:r>
        <w:rPr>
          <w:rFonts w:ascii="宋体" w:hAnsi="宋体" w:eastAsia="宋体" w:cs="宋体"/>
          <w:color w:val="auto"/>
          <w:sz w:val="32"/>
          <w:highlight w:val="none"/>
        </w:rPr>
      </w:r>
      <w:r>
        <w:rPr>
          <w:highlight w:val="none"/>
        </w:rPr>
      </w:r>
    </w:p>
    <w:p>
      <w:pPr>
        <w:rPr>
          <w:rFonts w:ascii="宋体" w:hAnsi="宋体" w:eastAsia="宋体" w:cs="宋体"/>
          <w:color w:val="auto"/>
          <w:sz w:val="32"/>
          <w:highlight w:val="none"/>
        </w:rPr>
      </w:pPr>
      <w:r>
        <w:rPr>
          <w:rFonts w:ascii="宋体" w:hAnsi="宋体" w:eastAsia="宋体" w:cs="宋体"/>
          <w:color w:val="auto"/>
          <w:sz w:val="32"/>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bookmarkEnd w:id="603"/>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rPr>
          <w:highlight w:val="none"/>
        </w:rPr>
      </w:r>
    </w:p>
    <w:p>
      <w:pPr>
        <w:rPr>
          <w:rFonts w:ascii="宋体" w:hAnsi="宋体" w:eastAsia="宋体" w:cs="宋体"/>
          <w:color w:val="auto"/>
          <w:sz w:val="32"/>
          <w:highlight w:val="none"/>
        </w:rPr>
      </w:pPr>
      <w:r>
        <w:rPr>
          <w:rFonts w:ascii="宋体" w:hAnsi="宋体" w:eastAsia="宋体" w:cs="宋体"/>
          <w:color w:val="auto"/>
          <w:sz w:val="32"/>
          <w:highlight w:val="none"/>
        </w:rPr>
      </w:r>
      <w:r>
        <w:rPr>
          <w:highlight w:val="none"/>
        </w:rPr>
      </w:r>
    </w:p>
    <w:p>
      <w:p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rPr>
        <w:t xml:space="preserve">十四、开标一览表</w:t>
      </w:r>
      <w:r>
        <w:rPr>
          <w:highlight w:val="none"/>
        </w:rPr>
      </w:r>
    </w:p>
    <w:p>
      <w:pPr>
        <w:ind w:firstLine="480"/>
        <w:jc w:val="center"/>
        <w:spacing w:line="360" w:lineRule="auto"/>
        <w:rPr>
          <w:rFonts w:ascii="宋体" w:hAnsi="宋体" w:eastAsia="宋体" w:cs="宋体"/>
          <w:iCs/>
          <w:color w:val="auto"/>
          <w:sz w:val="24"/>
          <w:highlight w:val="none"/>
        </w:rPr>
      </w:pPr>
      <w:r>
        <w:rPr>
          <w:rFonts w:hint="eastAsia" w:ascii="宋体" w:hAnsi="宋体" w:eastAsia="宋体" w:cs="宋体"/>
          <w:iCs/>
          <w:color w:val="auto"/>
          <w:sz w:val="28"/>
          <w:szCs w:val="28"/>
          <w:highlight w:val="none"/>
        </w:rPr>
        <w:t xml:space="preserve">开标一览表</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投标人全称（加盖CA电子签章）：</w:t>
      </w:r>
      <w:r>
        <w:rPr>
          <w:highlight w:val="none"/>
        </w:rP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招标编号：                                   分包号：</w:t>
      </w:r>
      <w:r>
        <w:rPr>
          <w:highlight w:val="none"/>
        </w:rP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rPr>
                <w:highlight w:val="none"/>
              </w:rPr>
            </w:r>
          </w:p>
        </w:tc>
      </w:tr>
      <w:tr>
        <w:trPr>
          <w:cantSplit/>
          <w:trHeight w:val="1024"/>
        </w:trPr>
        <w:tc>
          <w:tcPr>
            <w:tcW w:w="9500" w:type="dxa"/>
            <w:vAlign w:val="center"/>
            <w:textDirection w:val="lrTb"/>
            <w:noWrap w:val="false"/>
          </w:tcPr>
          <w:p>
            <w:pPr>
              <w:pStyle w:val="1094"/>
              <w:ind w:firstLine="0"/>
              <w:spacing w:before="0" w:after="0" w:line="500" w:lineRule="exact"/>
              <w:rPr>
                <w:rFonts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rPr>
                <w:highlight w:val="none"/>
              </w:rPr>
            </w:r>
          </w:p>
        </w:tc>
      </w:tr>
    </w:tbl>
    <w:p>
      <w:pPr>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rPr>
          <w:highlight w:val="none"/>
        </w:rP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rPr>
          <w:highlight w:val="none"/>
        </w:rP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p>
      <w:pPr>
        <w:rPr>
          <w:rFonts w:ascii="宋体" w:hAnsi="宋体" w:eastAsia="宋体" w:cs="宋体"/>
          <w:bCs/>
          <w:iCs/>
          <w:color w:val="auto"/>
          <w:sz w:val="28"/>
          <w:szCs w:val="28"/>
          <w:highlight w:val="none"/>
        </w:rPr>
        <w:outlineLvl w:val="1"/>
      </w:pPr>
      <w:r>
        <w:rPr>
          <w:rFonts w:hint="eastAsia" w:ascii="宋体" w:hAnsi="宋体" w:eastAsia="宋体" w:cs="宋体"/>
          <w:bCs/>
          <w:iCs/>
          <w:color w:val="auto"/>
          <w:sz w:val="28"/>
          <w:szCs w:val="28"/>
          <w:highlight w:val="none"/>
        </w:rPr>
        <w:t xml:space="preserve">十五、</w:t>
      </w:r>
      <w:r>
        <w:rPr>
          <w:rFonts w:hint="eastAsia" w:ascii="宋体" w:hAnsi="宋体" w:eastAsia="宋体" w:cs="宋体"/>
          <w:bCs/>
          <w:iCs/>
          <w:color w:val="auto"/>
          <w:sz w:val="28"/>
          <w:szCs w:val="28"/>
          <w:highlight w:val="none"/>
          <w:lang w:eastAsia="zh-CN"/>
        </w:rPr>
        <w:t xml:space="preserve">其他</w:t>
      </w:r>
      <w:r>
        <w:rPr>
          <w:rFonts w:hint="eastAsia" w:ascii="宋体" w:hAnsi="宋体" w:eastAsia="宋体" w:cs="宋体"/>
          <w:bCs/>
          <w:iCs/>
          <w:color w:val="auto"/>
          <w:sz w:val="28"/>
          <w:szCs w:val="28"/>
          <w:highlight w:val="none"/>
        </w:rPr>
        <w:t xml:space="preserve">材料</w:t>
      </w:r>
      <w:r>
        <w:rPr>
          <w:highlight w:val="none"/>
        </w:rP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lang w:eastAsia="zh-CN"/>
        </w:rPr>
        <w:t xml:space="preserve">其他</w:t>
      </w:r>
      <w:r>
        <w:rPr>
          <w:rFonts w:hint="eastAsia" w:ascii="宋体" w:hAnsi="宋体" w:eastAsia="宋体" w:cs="宋体"/>
          <w:bCs/>
          <w:color w:val="auto"/>
          <w:sz w:val="28"/>
          <w:szCs w:val="22"/>
          <w:highlight w:val="none"/>
        </w:rPr>
        <w:t xml:space="preserve">材料</w:t>
      </w:r>
      <w:r>
        <w:rPr>
          <w:highlight w:val="none"/>
        </w:rP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highlight w:val="none"/>
        </w:rP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rPr>
          <w:highlight w:val="none"/>
        </w:rP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rPr>
          <w:highlight w:val="none"/>
        </w:rP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rPr>
          <w:highlight w:val="none"/>
        </w:rP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rPr>
          <w:highlight w:val="none"/>
        </w:rP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rPr>
          <w:highlight w:val="none"/>
        </w:rP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rPr>
          <w:highlight w:val="none"/>
        </w:rP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rPr>
          <w:highlight w:val="none"/>
        </w:rP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rPr>
          <w:highlight w:val="none"/>
        </w:rP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rPr>
          <w:highlight w:val="none"/>
        </w:rP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rPr>
          <w:highlight w:val="none"/>
        </w:rP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rPr>
          <w:highlight w:val="none"/>
        </w:rP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rPr>
          <w:highlight w:val="none"/>
        </w:rP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rPr>
          <w:highlight w:val="none"/>
        </w:rP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pStyle w:val="942"/>
        <w:rPr>
          <w:rFonts w:ascii="宋体" w:hAnsi="宋体" w:eastAsia="宋体" w:cs="宋体"/>
          <w:color w:val="auto"/>
          <w:sz w:val="24"/>
          <w:highlight w:val="none"/>
        </w:rPr>
      </w:pPr>
      <w:r>
        <w:rPr>
          <w:rFonts w:ascii="宋体" w:hAnsi="宋体" w:eastAsia="宋体" w:cs="宋体"/>
          <w:color w:val="auto"/>
          <w:sz w:val="24"/>
          <w:highlight w:val="none"/>
        </w:rPr>
      </w:r>
      <w:r>
        <w:rPr>
          <w:highlight w:val="none"/>
        </w:rPr>
      </w:r>
    </w:p>
    <w:sectPr>
      <w:footerReference w:type="default" r:id="rId14"/>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78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699"/>
      <w:isLgl w:val="false"/>
      <w:suff w:val="nothing"/>
      <w:lvlText w:val="%1、"/>
      <w:lvlJc w:val="left"/>
      <w:pPr>
        <w:ind w:left="0" w:firstLine="0"/>
        <w:tabs>
          <w:tab w:val="left" w:pos="0" w:leader="none"/>
        </w:tabs>
      </w:pPr>
      <w:rPr>
        <w:rFonts w:hint="eastAsia"/>
      </w:rPr>
    </w:lvl>
    <w:lvl w:ilvl="1">
      <w:start w:val="1"/>
      <w:numFmt w:val="chineseCounting"/>
      <w:pStyle w:val="700"/>
      <w:isLgl w:val="false"/>
      <w:suff w:val="nothing"/>
      <w:lvlText w:val="（%2）"/>
      <w:lvlJc w:val="left"/>
      <w:pPr>
        <w:ind w:left="0" w:firstLine="0"/>
      </w:pPr>
      <w:rPr>
        <w:rFonts w:hint="eastAsia"/>
      </w:rPr>
    </w:lvl>
    <w:lvl w:ilvl="2">
      <w:start w:val="1"/>
      <w:numFmt w:val="decimal"/>
      <w:pStyle w:val="701"/>
      <w:isLgl w:val="false"/>
      <w:suff w:val="nothing"/>
      <w:lvlText w:val="%3．"/>
      <w:lvlJc w:val="left"/>
      <w:pPr>
        <w:ind w:left="0" w:firstLine="400"/>
      </w:pPr>
      <w:rPr>
        <w:rFonts w:hint="eastAsia"/>
      </w:rPr>
    </w:lvl>
    <w:lvl w:ilvl="3">
      <w:start w:val="1"/>
      <w:numFmt w:val="decimal"/>
      <w:pStyle w:val="702"/>
      <w:isLgl w:val="false"/>
      <w:suff w:val="nothing"/>
      <w:lvlText w:val="（%4）"/>
      <w:lvlJc w:val="left"/>
      <w:pPr>
        <w:ind w:left="0" w:firstLine="402"/>
      </w:pPr>
      <w:rPr>
        <w:rFonts w:hint="eastAsia"/>
      </w:rPr>
    </w:lvl>
    <w:lvl w:ilvl="4">
      <w:start w:val="1"/>
      <w:numFmt w:val="decimalEnclosedCircleChinese"/>
      <w:pStyle w:val="703"/>
      <w:isLgl w:val="false"/>
      <w:suff w:val="nothing"/>
      <w:lvlText w:val="%5"/>
      <w:lvlJc w:val="left"/>
      <w:pPr>
        <w:ind w:left="0" w:firstLine="402"/>
      </w:pPr>
      <w:rPr>
        <w:rFonts w:hint="eastAsia"/>
      </w:rPr>
    </w:lvl>
    <w:lvl w:ilvl="5">
      <w:start w:val="1"/>
      <w:numFmt w:val="decimal"/>
      <w:pStyle w:val="704"/>
      <w:isLgl w:val="false"/>
      <w:suff w:val="nothing"/>
      <w:lvlText w:val="%6）"/>
      <w:lvlJc w:val="left"/>
      <w:pPr>
        <w:ind w:left="0" w:firstLine="402"/>
      </w:pPr>
      <w:rPr>
        <w:rFonts w:hint="eastAsia"/>
      </w:rPr>
    </w:lvl>
    <w:lvl w:ilvl="6">
      <w:start w:val="1"/>
      <w:numFmt w:val="lowerLetter"/>
      <w:pStyle w:val="705"/>
      <w:isLgl w:val="false"/>
      <w:suff w:val="nothing"/>
      <w:lvlText w:val="%7．"/>
      <w:lvlJc w:val="left"/>
      <w:pPr>
        <w:ind w:left="0" w:firstLine="402"/>
      </w:pPr>
      <w:rPr>
        <w:rFonts w:hint="eastAsia"/>
      </w:rPr>
    </w:lvl>
    <w:lvl w:ilvl="7">
      <w:start w:val="1"/>
      <w:numFmt w:val="lowerLetter"/>
      <w:pStyle w:val="706"/>
      <w:isLgl w:val="false"/>
      <w:suff w:val="nothing"/>
      <w:lvlText w:val="%8）"/>
      <w:lvlJc w:val="left"/>
      <w:pPr>
        <w:ind w:left="0" w:firstLine="402"/>
      </w:pPr>
      <w:rPr>
        <w:rFonts w:hint="eastAsia"/>
      </w:rPr>
    </w:lvl>
    <w:lvl w:ilvl="8">
      <w:start w:val="1"/>
      <w:numFmt w:val="lowerRoman"/>
      <w:pStyle w:val="707"/>
      <w:isLgl w:val="false"/>
      <w:suff w:val="nothing"/>
      <w:lvlText w:val="%9 "/>
      <w:lvlJc w:val="left"/>
      <w:pPr>
        <w:ind w:left="0" w:firstLine="402"/>
      </w:pPr>
      <w:rPr>
        <w:rFonts w:hint="eastAsia"/>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hint="default" w:ascii="黑体" w:hAnsi="黑体" w:eastAsia="黑体" w:cstheme="minorBidi"/>
      <w:sz w:val="21"/>
      <w:szCs w:val="24"/>
      <w:lang w:val="en-US" w:eastAsia="zh-CN" w:bidi="ar-SA"/>
    </w:rPr>
  </w:style>
  <w:style w:type="paragraph" w:styleId="699">
    <w:name w:val="Heading 1"/>
    <w:basedOn w:val="698"/>
    <w:next w:val="698"/>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0">
    <w:name w:val="Heading 2"/>
    <w:next w:val="698"/>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01">
    <w:name w:val="Heading 3"/>
    <w:basedOn w:val="698"/>
    <w:next w:val="698"/>
    <w:uiPriority w:val="9"/>
    <w:unhideWhenUsed/>
    <w:qFormat/>
    <w:pPr>
      <w:numPr>
        <w:ilvl w:val="2"/>
        <w:numId w:val="1"/>
      </w:numPr>
      <w:tabs>
        <w:tab w:val="left" w:pos="312" w:leader="none"/>
      </w:tabs>
      <w:outlineLvl w:val="2"/>
    </w:pPr>
    <w:rPr>
      <w:rFonts w:ascii="Arial" w:hAnsi="Arial" w:eastAsia="黑体" w:cstheme="minorBidi"/>
      <w:b/>
      <w:sz w:val="30"/>
      <w:szCs w:val="30"/>
      <w:lang w:val="en-US" w:eastAsia="zh-CN" w:bidi="ar-SA"/>
    </w:rPr>
  </w:style>
  <w:style w:type="paragraph" w:styleId="702">
    <w:name w:val="Heading 4"/>
    <w:basedOn w:val="698"/>
    <w:next w:val="698"/>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03">
    <w:name w:val="Heading 5"/>
    <w:next w:val="698"/>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04">
    <w:name w:val="Heading 6"/>
    <w:next w:val="698"/>
    <w:link w:val="761"/>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05">
    <w:name w:val="Heading 7"/>
    <w:next w:val="698"/>
    <w:link w:val="762"/>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06">
    <w:name w:val="Heading 8"/>
    <w:next w:val="698"/>
    <w:link w:val="763"/>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07">
    <w:name w:val="Heading 9"/>
    <w:next w:val="698"/>
    <w:link w:val="764"/>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711">
    <w:name w:val="toc 7"/>
    <w:basedOn w:val="698"/>
    <w:next w:val="698"/>
    <w:uiPriority w:val="0"/>
    <w:qFormat/>
    <w:pPr>
      <w:ind w:left="2520"/>
    </w:pPr>
  </w:style>
  <w:style w:type="paragraph" w:styleId="712">
    <w:name w:val="Caption"/>
    <w:basedOn w:val="698"/>
    <w:next w:val="698"/>
    <w:uiPriority w:val="0"/>
    <w:semiHidden/>
    <w:unhideWhenUsed/>
    <w:qFormat/>
    <w:rPr>
      <w:rFonts w:ascii="Arial" w:hAnsi="Arial"/>
      <w:sz w:val="20"/>
    </w:rPr>
  </w:style>
  <w:style w:type="paragraph" w:styleId="713">
    <w:name w:val="annotation text"/>
    <w:basedOn w:val="698"/>
    <w:uiPriority w:val="99"/>
    <w:semiHidden/>
    <w:unhideWhenUsed/>
    <w:qFormat/>
    <w:pPr>
      <w:jc w:val="left"/>
    </w:pPr>
  </w:style>
  <w:style w:type="paragraph" w:styleId="714">
    <w:name w:val="Body Text"/>
    <w:basedOn w:val="698"/>
    <w:link w:val="1023"/>
    <w:uiPriority w:val="0"/>
    <w:qFormat/>
    <w:pPr>
      <w:spacing w:after="120"/>
    </w:pPr>
  </w:style>
  <w:style w:type="paragraph" w:styleId="715">
    <w:name w:val="Body Text Indent"/>
    <w:basedOn w:val="698"/>
    <w:uiPriority w:val="0"/>
    <w:qFormat/>
    <w:pPr>
      <w:ind w:left="420"/>
      <w:spacing w:after="120"/>
    </w:pPr>
  </w:style>
  <w:style w:type="paragraph" w:styleId="716">
    <w:name w:val="toc 5"/>
    <w:basedOn w:val="698"/>
    <w:next w:val="698"/>
    <w:uiPriority w:val="0"/>
    <w:qFormat/>
    <w:pPr>
      <w:ind w:left="1680"/>
    </w:pPr>
  </w:style>
  <w:style w:type="paragraph" w:styleId="717">
    <w:name w:val="toc 3"/>
    <w:basedOn w:val="698"/>
    <w:next w:val="698"/>
    <w:uiPriority w:val="0"/>
    <w:qFormat/>
    <w:pPr>
      <w:ind w:left="840"/>
    </w:pPr>
  </w:style>
  <w:style w:type="paragraph" w:styleId="718">
    <w:name w:val="Plain Text"/>
    <w:basedOn w:val="698"/>
    <w:uiPriority w:val="0"/>
    <w:qFormat/>
    <w:rPr>
      <w:rFonts w:ascii="宋体" w:hAnsi="Courier New"/>
    </w:rPr>
  </w:style>
  <w:style w:type="paragraph" w:styleId="719">
    <w:name w:val="toc 8"/>
    <w:basedOn w:val="698"/>
    <w:next w:val="698"/>
    <w:uiPriority w:val="0"/>
    <w:qFormat/>
    <w:pPr>
      <w:ind w:left="2940"/>
    </w:pPr>
  </w:style>
  <w:style w:type="paragraph" w:styleId="720">
    <w:name w:val="endnote text"/>
    <w:basedOn w:val="698"/>
    <w:link w:val="896"/>
    <w:uiPriority w:val="0"/>
    <w:qFormat/>
    <w:pPr>
      <w:jc w:val="left"/>
    </w:pPr>
  </w:style>
  <w:style w:type="paragraph" w:styleId="721">
    <w:name w:val="Footer"/>
    <w:basedOn w:val="698"/>
    <w:link w:val="770"/>
    <w:uiPriority w:val="0"/>
    <w:qFormat/>
    <w:pPr>
      <w:jc w:val="left"/>
      <w:tabs>
        <w:tab w:val="center" w:pos="4153" w:leader="none"/>
        <w:tab w:val="right" w:pos="8306" w:leader="none"/>
      </w:tabs>
    </w:pPr>
    <w:rPr>
      <w:sz w:val="18"/>
    </w:rPr>
  </w:style>
  <w:style w:type="paragraph" w:styleId="722">
    <w:name w:val="envelope return"/>
    <w:basedOn w:val="698"/>
    <w:uiPriority w:val="99"/>
    <w:unhideWhenUsed/>
    <w:qFormat/>
    <w:rPr>
      <w:rFonts w:ascii="Arial" w:hAnsi="Arial"/>
    </w:rPr>
  </w:style>
  <w:style w:type="paragraph" w:styleId="723">
    <w:name w:val="Header"/>
    <w:basedOn w:val="69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24">
    <w:name w:val="toc 1"/>
    <w:basedOn w:val="698"/>
    <w:next w:val="698"/>
    <w:uiPriority w:val="0"/>
    <w:qFormat/>
  </w:style>
  <w:style w:type="paragraph" w:styleId="725">
    <w:name w:val="toc 4"/>
    <w:basedOn w:val="698"/>
    <w:next w:val="698"/>
    <w:uiPriority w:val="0"/>
    <w:qFormat/>
    <w:pPr>
      <w:ind w:left="1260"/>
    </w:pPr>
  </w:style>
  <w:style w:type="paragraph" w:styleId="726">
    <w:name w:val="Subtitle"/>
    <w:basedOn w:val="698"/>
    <w:link w:val="767"/>
    <w:uiPriority w:val="0"/>
    <w:qFormat/>
    <w:pPr>
      <w:jc w:val="center"/>
      <w:spacing w:before="120" w:after="60" w:line="312" w:lineRule="auto"/>
      <w:outlineLvl w:val="1"/>
    </w:pPr>
    <w:rPr>
      <w:rFonts w:ascii="Arial" w:hAnsi="Arial"/>
      <w:b/>
      <w:sz w:val="32"/>
    </w:rPr>
  </w:style>
  <w:style w:type="paragraph" w:styleId="727">
    <w:name w:val="footnote text"/>
    <w:basedOn w:val="698"/>
    <w:uiPriority w:val="0"/>
    <w:qFormat/>
    <w:pPr>
      <w:jc w:val="left"/>
    </w:pPr>
    <w:rPr>
      <w:sz w:val="18"/>
    </w:rPr>
  </w:style>
  <w:style w:type="paragraph" w:styleId="728">
    <w:name w:val="toc 6"/>
    <w:basedOn w:val="698"/>
    <w:next w:val="698"/>
    <w:uiPriority w:val="0"/>
    <w:qFormat/>
    <w:pPr>
      <w:ind w:left="2100"/>
    </w:pPr>
  </w:style>
  <w:style w:type="paragraph" w:styleId="729">
    <w:name w:val="table of figures"/>
    <w:basedOn w:val="698"/>
    <w:next w:val="698"/>
    <w:uiPriority w:val="0"/>
    <w:qFormat/>
    <w:pPr>
      <w:ind w:hanging="200"/>
    </w:pPr>
  </w:style>
  <w:style w:type="paragraph" w:styleId="730">
    <w:name w:val="toc 2"/>
    <w:basedOn w:val="698"/>
    <w:next w:val="698"/>
    <w:uiPriority w:val="0"/>
    <w:qFormat/>
    <w:pPr>
      <w:ind w:left="420"/>
    </w:pPr>
  </w:style>
  <w:style w:type="paragraph" w:styleId="731">
    <w:name w:val="toc 9"/>
    <w:basedOn w:val="698"/>
    <w:next w:val="698"/>
    <w:uiPriority w:val="0"/>
    <w:qFormat/>
    <w:pPr>
      <w:ind w:left="3360"/>
    </w:pPr>
  </w:style>
  <w:style w:type="paragraph" w:styleId="732">
    <w:name w:val="Normal (Web)"/>
    <w:basedOn w:val="698"/>
    <w:uiPriority w:val="0"/>
    <w:qFormat/>
    <w:pPr>
      <w:jc w:val="left"/>
      <w:spacing w:beforeAutospacing="1" w:afterAutospacing="1"/>
    </w:pPr>
    <w:rPr>
      <w:rFonts w:cs="Times New Roman"/>
      <w:sz w:val="24"/>
    </w:rPr>
  </w:style>
  <w:style w:type="paragraph" w:styleId="733">
    <w:name w:val="Title"/>
    <w:basedOn w:val="698"/>
    <w:uiPriority w:val="10"/>
    <w:qFormat/>
    <w:pPr>
      <w:jc w:val="center"/>
      <w:outlineLvl w:val="0"/>
    </w:pPr>
    <w:rPr>
      <w:rFonts w:asciiTheme="majorEastAsia" w:hAnsiTheme="majorEastAsia"/>
      <w:b/>
      <w:sz w:val="52"/>
      <w:szCs w:val="44"/>
    </w:rPr>
  </w:style>
  <w:style w:type="paragraph" w:styleId="734">
    <w:name w:val="Body Text First Indent 2"/>
    <w:basedOn w:val="715"/>
    <w:uiPriority w:val="0"/>
    <w:unhideWhenUsed/>
    <w:qFormat/>
    <w:pPr>
      <w:ind w:firstLine="420"/>
    </w:p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basedOn w:val="708"/>
    <w:uiPriority w:val="22"/>
    <w:qFormat/>
    <w:rPr>
      <w:rFonts w:ascii="Arial" w:hAnsi="Arial" w:eastAsia="黑体"/>
      <w:b/>
      <w:color w:val="auto"/>
      <w:u w:val="single"/>
    </w:rPr>
  </w:style>
  <w:style w:type="character" w:styleId="737">
    <w:name w:val="endnote reference"/>
    <w:basedOn w:val="708"/>
    <w:uiPriority w:val="0"/>
    <w:qFormat/>
    <w:rPr>
      <w:vertAlign w:val="superscript"/>
    </w:rPr>
  </w:style>
  <w:style w:type="character" w:styleId="738">
    <w:name w:val="FollowedHyperlink"/>
    <w:basedOn w:val="708"/>
    <w:uiPriority w:val="99"/>
    <w:semiHidden/>
    <w:unhideWhenUsed/>
    <w:qFormat/>
    <w:rPr>
      <w:color w:val="800080"/>
      <w:u w:val="none"/>
    </w:rPr>
  </w:style>
  <w:style w:type="character" w:styleId="739">
    <w:name w:val="Emphasis"/>
    <w:basedOn w:val="708"/>
    <w:uiPriority w:val="20"/>
    <w:qFormat/>
    <w:rPr>
      <w:rFonts w:ascii="Arial" w:hAnsi="Arial" w:eastAsia="黑体"/>
      <w:b/>
      <w:bCs/>
      <w:i/>
      <w:color w:val="auto"/>
      <w:sz w:val="24"/>
      <w:szCs w:val="22"/>
    </w:rPr>
  </w:style>
  <w:style w:type="character" w:styleId="740">
    <w:name w:val="HTML Definition"/>
    <w:basedOn w:val="708"/>
    <w:uiPriority w:val="99"/>
    <w:semiHidden/>
    <w:unhideWhenUsed/>
    <w:qFormat/>
  </w:style>
  <w:style w:type="character" w:styleId="741">
    <w:name w:val="HTML Typewriter"/>
    <w:basedOn w:val="708"/>
    <w:uiPriority w:val="99"/>
    <w:semiHidden/>
    <w:unhideWhenUsed/>
    <w:qFormat/>
    <w:rPr>
      <w:rFonts w:ascii="monospace" w:hAnsi="monospace" w:eastAsia="monospace" w:cs="monospace"/>
      <w:sz w:val="20"/>
    </w:rPr>
  </w:style>
  <w:style w:type="character" w:styleId="742">
    <w:name w:val="HTML Acronym"/>
    <w:basedOn w:val="708"/>
    <w:uiPriority w:val="99"/>
    <w:semiHidden/>
    <w:unhideWhenUsed/>
    <w:qFormat/>
  </w:style>
  <w:style w:type="character" w:styleId="743">
    <w:name w:val="HTML Variable"/>
    <w:basedOn w:val="708"/>
    <w:uiPriority w:val="99"/>
    <w:semiHidden/>
    <w:unhideWhenUsed/>
    <w:qFormat/>
  </w:style>
  <w:style w:type="character" w:styleId="744">
    <w:name w:val="Hyperlink"/>
    <w:basedOn w:val="708"/>
    <w:uiPriority w:val="0"/>
    <w:qFormat/>
    <w:rPr>
      <w:color w:val="0000ff"/>
      <w:u w:val="single"/>
    </w:rPr>
  </w:style>
  <w:style w:type="character" w:styleId="745">
    <w:name w:val="HTML Code"/>
    <w:basedOn w:val="708"/>
    <w:uiPriority w:val="99"/>
    <w:semiHidden/>
    <w:unhideWhenUsed/>
    <w:qFormat/>
    <w:rPr>
      <w:rFonts w:hint="default" w:ascii="monospace" w:hAnsi="monospace" w:eastAsia="monospace" w:cs="monospace"/>
      <w:sz w:val="20"/>
    </w:rPr>
  </w:style>
  <w:style w:type="character" w:styleId="746">
    <w:name w:val="HTML Cite"/>
    <w:basedOn w:val="708"/>
    <w:uiPriority w:val="99"/>
    <w:semiHidden/>
    <w:unhideWhenUsed/>
    <w:qFormat/>
  </w:style>
  <w:style w:type="character" w:styleId="747">
    <w:name w:val="footnote reference"/>
    <w:basedOn w:val="708"/>
    <w:uiPriority w:val="0"/>
    <w:qFormat/>
    <w:rPr>
      <w:vertAlign w:val="superscript"/>
    </w:rPr>
  </w:style>
  <w:style w:type="character" w:styleId="748">
    <w:name w:val="HTML Keyboard"/>
    <w:basedOn w:val="708"/>
    <w:uiPriority w:val="99"/>
    <w:semiHidden/>
    <w:unhideWhenUsed/>
    <w:qFormat/>
    <w:rPr>
      <w:rFonts w:hint="default" w:ascii="monospace" w:hAnsi="monospace" w:eastAsia="monospace" w:cs="monospace"/>
      <w:sz w:val="20"/>
    </w:rPr>
  </w:style>
  <w:style w:type="character" w:styleId="749">
    <w:name w:val="HTML Sample"/>
    <w:basedOn w:val="708"/>
    <w:uiPriority w:val="99"/>
    <w:semiHidden/>
    <w:unhideWhenUsed/>
    <w:qFormat/>
    <w:rPr>
      <w:rFonts w:hint="default" w:ascii="monospace" w:hAnsi="monospace" w:eastAsia="monospace" w:cs="monospace"/>
    </w:rPr>
  </w:style>
  <w:style w:type="character" w:styleId="750" w:customStyle="1">
    <w:name w:val="Heading 6 Char"/>
    <w:basedOn w:val="708"/>
    <w:uiPriority w:val="9"/>
    <w:qFormat/>
    <w:rPr>
      <w:rFonts w:ascii="Arial" w:hAnsi="Arial" w:eastAsia="Arial" w:cs="Arial"/>
      <w:b/>
      <w:bCs/>
      <w:sz w:val="22"/>
      <w:szCs w:val="22"/>
    </w:rPr>
  </w:style>
  <w:style w:type="character" w:styleId="751" w:customStyle="1">
    <w:name w:val="Heading 7 Char"/>
    <w:basedOn w:val="708"/>
    <w:uiPriority w:val="9"/>
    <w:qFormat/>
    <w:rPr>
      <w:rFonts w:ascii="Arial" w:hAnsi="Arial" w:eastAsia="Arial" w:cs="Arial"/>
      <w:b/>
      <w:bCs/>
      <w:i/>
      <w:iCs/>
      <w:sz w:val="22"/>
      <w:szCs w:val="22"/>
    </w:rPr>
  </w:style>
  <w:style w:type="character" w:styleId="752" w:customStyle="1">
    <w:name w:val="Heading 8 Char"/>
    <w:basedOn w:val="708"/>
    <w:uiPriority w:val="9"/>
    <w:qFormat/>
    <w:rPr>
      <w:rFonts w:ascii="Arial" w:hAnsi="Arial" w:eastAsia="Arial" w:cs="Arial"/>
      <w:i/>
      <w:iCs/>
      <w:sz w:val="22"/>
      <w:szCs w:val="22"/>
    </w:rPr>
  </w:style>
  <w:style w:type="character" w:styleId="753" w:customStyle="1">
    <w:name w:val="Heading 9 Char"/>
    <w:basedOn w:val="708"/>
    <w:uiPriority w:val="9"/>
    <w:qFormat/>
    <w:rPr>
      <w:rFonts w:ascii="Arial" w:hAnsi="Arial" w:eastAsia="Arial" w:cs="Arial"/>
      <w:i/>
      <w:iCs/>
      <w:sz w:val="21"/>
      <w:szCs w:val="21"/>
    </w:rPr>
  </w:style>
  <w:style w:type="character" w:styleId="754" w:customStyle="1">
    <w:name w:val="Subtitle Char"/>
    <w:basedOn w:val="708"/>
    <w:uiPriority w:val="11"/>
    <w:qFormat/>
    <w:rPr>
      <w:sz w:val="24"/>
      <w:szCs w:val="24"/>
    </w:rPr>
  </w:style>
  <w:style w:type="character" w:styleId="755" w:customStyle="1">
    <w:name w:val="Caption Char"/>
    <w:uiPriority w:val="99"/>
    <w:qFormat/>
  </w:style>
  <w:style w:type="character" w:styleId="756" w:customStyle="1">
    <w:name w:val="Endnote Text Char"/>
    <w:uiPriority w:val="99"/>
    <w:qFormat/>
    <w:rPr>
      <w:sz w:val="20"/>
    </w:rPr>
  </w:style>
  <w:style w:type="paragraph" w:styleId="757" w:customStyle="1">
    <w:name w:val="TOC Heading"/>
    <w:uiPriority w:val="39"/>
    <w:unhideWhenUsed/>
    <w:qFormat/>
    <w:rPr>
      <w:rFonts w:hint="default" w:ascii="Times New Roman" w:hAnsi="Times New Roman" w:eastAsia="宋体" w:cs="Times New Roman"/>
    </w:rPr>
  </w:style>
  <w:style w:type="paragraph" w:styleId="758" w:customStyle="1">
    <w:name w:val="首行缩进"/>
    <w:basedOn w:val="698"/>
    <w:uiPriority w:val="0"/>
    <w:qFormat/>
    <w:pPr>
      <w:ind w:firstLine="480"/>
    </w:pPr>
    <w:rPr>
      <w:lang w:val="zh-CN"/>
    </w:rPr>
  </w:style>
  <w:style w:type="paragraph" w:styleId="759" w:customStyle="1">
    <w:name w:val="正文1"/>
    <w:basedOn w:val="760"/>
    <w:uiPriority w:val="0"/>
    <w:qFormat/>
    <w:pPr>
      <w:ind w:firstLine="0"/>
      <w:spacing w:line="500" w:lineRule="exact"/>
    </w:pPr>
    <w:rPr>
      <w:rFonts w:hAnsi="新宋体"/>
    </w:rPr>
  </w:style>
  <w:style w:type="paragraph" w:styleId="760" w:customStyle="1">
    <w:name w:val="正文缩进1"/>
    <w:basedOn w:val="698"/>
    <w:link w:val="931"/>
    <w:uiPriority w:val="0"/>
    <w:qFormat/>
    <w:pPr>
      <w:ind w:firstLine="420"/>
      <w:spacing w:line="360" w:lineRule="atLeast"/>
    </w:pPr>
    <w:rPr>
      <w:szCs w:val="20"/>
    </w:rPr>
  </w:style>
  <w:style w:type="character" w:styleId="761" w:customStyle="1">
    <w:name w:val="标题 6 Char1"/>
    <w:link w:val="704"/>
    <w:uiPriority w:val="9"/>
    <w:qFormat/>
    <w:rPr>
      <w:rFonts w:ascii="Arial" w:hAnsi="Arial" w:eastAsia="黑体" w:cstheme="minorBidi"/>
      <w:b/>
      <w:sz w:val="24"/>
      <w:lang w:val="en-US" w:eastAsia="zh-CN" w:bidi="ar-SA"/>
    </w:rPr>
  </w:style>
  <w:style w:type="character" w:styleId="762" w:customStyle="1">
    <w:name w:val="标题 7 Char1"/>
    <w:link w:val="705"/>
    <w:uiPriority w:val="9"/>
    <w:qFormat/>
    <w:rPr>
      <w:rFonts w:ascii="Arial" w:hAnsi="Arial" w:eastAsia="黑体" w:cstheme="minorBidi"/>
      <w:b/>
      <w:sz w:val="24"/>
      <w:lang w:val="en-US" w:eastAsia="zh-CN" w:bidi="ar-SA"/>
    </w:rPr>
  </w:style>
  <w:style w:type="character" w:styleId="763" w:customStyle="1">
    <w:name w:val="标题 8 Char1"/>
    <w:link w:val="706"/>
    <w:uiPriority w:val="9"/>
    <w:qFormat/>
    <w:rPr>
      <w:rFonts w:eastAsia="黑体" w:asciiTheme="majorHAnsi" w:hAnsiTheme="majorHAnsi" w:cstheme="majorBidi"/>
      <w:b/>
      <w:sz w:val="24"/>
      <w:lang w:val="en-US" w:eastAsia="zh-CN" w:bidi="ar-SA"/>
    </w:rPr>
  </w:style>
  <w:style w:type="character" w:styleId="764" w:customStyle="1">
    <w:name w:val="标题 9 Char1"/>
    <w:link w:val="707"/>
    <w:uiPriority w:val="9"/>
    <w:qFormat/>
    <w:rPr>
      <w:rFonts w:eastAsia="黑体" w:asciiTheme="majorHAnsi" w:hAnsiTheme="majorHAnsi" w:cstheme="majorBidi"/>
      <w:b/>
      <w:sz w:val="24"/>
      <w:szCs w:val="21"/>
      <w:lang w:val="en-US" w:eastAsia="zh-CN" w:bidi="ar-SA"/>
    </w:rPr>
  </w:style>
  <w:style w:type="paragraph" w:styleId="765">
    <w:name w:val="List Paragraph"/>
    <w:basedOn w:val="698"/>
    <w:uiPriority w:val="34"/>
    <w:qFormat/>
    <w:pPr>
      <w:contextualSpacing/>
      <w:ind w:left="720"/>
    </w:pPr>
  </w:style>
  <w:style w:type="paragraph" w:styleId="766">
    <w:name w:val="No Spacing"/>
    <w:uiPriority w:val="1"/>
    <w:qFormat/>
    <w:rPr>
      <w:rFonts w:hint="default" w:ascii="Times New Roman" w:hAnsi="Times New Roman" w:eastAsia="宋体" w:cs="Times New Roman"/>
      <w:lang w:val="en-US" w:eastAsia="zh-CN" w:bidi="ar-SA"/>
    </w:rPr>
  </w:style>
  <w:style w:type="character" w:styleId="767" w:customStyle="1">
    <w:name w:val="副标题 Char4"/>
    <w:link w:val="726"/>
    <w:uiPriority w:val="11"/>
    <w:qFormat/>
    <w:rPr>
      <w:rFonts w:ascii="Arial" w:hAnsi="Arial"/>
      <w:b/>
      <w:sz w:val="32"/>
    </w:rPr>
  </w:style>
  <w:style w:type="paragraph" w:styleId="768">
    <w:name w:val="Quote"/>
    <w:basedOn w:val="698"/>
    <w:next w:val="698"/>
    <w:uiPriority w:val="29"/>
    <w:qFormat/>
    <w:pPr>
      <w:ind w:left="720" w:right="720"/>
    </w:pPr>
    <w:rPr>
      <w:i/>
    </w:rPr>
  </w:style>
  <w:style w:type="paragraph" w:styleId="769">
    <w:name w:val="Intense Quote"/>
    <w:basedOn w:val="698"/>
    <w:next w:val="6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页脚 Char3"/>
    <w:link w:val="721"/>
    <w:uiPriority w:val="99"/>
    <w:qFormat/>
    <w:rPr>
      <w:sz w:val="18"/>
    </w:rPr>
  </w:style>
  <w:style w:type="table" w:styleId="7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尾注文本 Char5"/>
    <w:link w:val="720"/>
    <w:uiPriority w:val="99"/>
    <w:qFormat/>
  </w:style>
  <w:style w:type="paragraph" w:styleId="897" w:customStyle="1">
    <w:name w:val="TOC 标题1"/>
    <w:uiPriority w:val="39"/>
    <w:unhideWhenUsed/>
    <w:qFormat/>
    <w:rPr>
      <w:rFonts w:hint="default" w:ascii="Times New Roman" w:hAnsi="Times New Roman" w:eastAsia="宋体" w:cs="Times New Roman"/>
      <w:lang w:val="en-US" w:eastAsia="zh-CN" w:bidi="ar-SA"/>
    </w:rPr>
  </w:style>
  <w:style w:type="paragraph" w:styleId="898" w:customStyle="1">
    <w:name w:val="标题 11"/>
    <w:basedOn w:val="698"/>
    <w:next w:val="698"/>
    <w:link w:val="911"/>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99" w:customStyle="1">
    <w:name w:val="标题 21"/>
    <w:basedOn w:val="698"/>
    <w:next w:val="698"/>
    <w:link w:val="912"/>
    <w:uiPriority w:val="0"/>
    <w:qFormat/>
    <w:pPr>
      <w:keepLines/>
      <w:keepNext/>
      <w:spacing w:line="360" w:lineRule="auto"/>
      <w:outlineLvl w:val="1"/>
    </w:pPr>
    <w:rPr>
      <w:b/>
      <w:bCs/>
      <w:szCs w:val="32"/>
    </w:rPr>
  </w:style>
  <w:style w:type="paragraph" w:styleId="900" w:customStyle="1">
    <w:name w:val="标题 31"/>
    <w:basedOn w:val="698"/>
    <w:next w:val="698"/>
    <w:link w:val="913"/>
    <w:uiPriority w:val="0"/>
    <w:qFormat/>
    <w:pPr>
      <w:keepLines/>
      <w:keepNext/>
      <w:spacing w:before="260" w:after="260" w:line="416" w:lineRule="auto"/>
      <w:outlineLvl w:val="2"/>
    </w:pPr>
    <w:rPr>
      <w:b/>
      <w:bCs/>
      <w:sz w:val="32"/>
      <w:szCs w:val="32"/>
    </w:rPr>
  </w:style>
  <w:style w:type="paragraph" w:styleId="901" w:customStyle="1">
    <w:name w:val="标题 41"/>
    <w:basedOn w:val="698"/>
    <w:next w:val="698"/>
    <w:link w:val="914"/>
    <w:uiPriority w:val="0"/>
    <w:qFormat/>
    <w:pPr>
      <w:keepLines/>
      <w:keepNext/>
      <w:spacing w:before="280" w:after="290" w:line="376" w:lineRule="auto"/>
      <w:outlineLvl w:val="3"/>
    </w:pPr>
    <w:rPr>
      <w:rFonts w:ascii="Cambria" w:hAnsi="Cambria"/>
      <w:b/>
      <w:bCs/>
      <w:sz w:val="28"/>
      <w:szCs w:val="28"/>
    </w:rPr>
  </w:style>
  <w:style w:type="paragraph" w:styleId="902" w:customStyle="1">
    <w:name w:val="标题 51"/>
    <w:basedOn w:val="698"/>
    <w:next w:val="698"/>
    <w:link w:val="915"/>
    <w:uiPriority w:val="0"/>
    <w:qFormat/>
    <w:pPr>
      <w:keepLines/>
      <w:keepNext/>
      <w:spacing w:before="280" w:after="290" w:line="376" w:lineRule="auto"/>
      <w:outlineLvl w:val="4"/>
    </w:pPr>
    <w:rPr>
      <w:b/>
      <w:bCs/>
      <w:sz w:val="28"/>
      <w:szCs w:val="28"/>
    </w:rPr>
  </w:style>
  <w:style w:type="paragraph" w:styleId="903" w:customStyle="1">
    <w:name w:val="标题 61"/>
    <w:basedOn w:val="698"/>
    <w:next w:val="698"/>
    <w:link w:val="916"/>
    <w:uiPriority w:val="0"/>
    <w:qFormat/>
    <w:pPr>
      <w:keepLines/>
      <w:keepNext/>
      <w:spacing w:before="240" w:after="64" w:line="317" w:lineRule="auto"/>
      <w:outlineLvl w:val="5"/>
    </w:pPr>
    <w:rPr>
      <w:rFonts w:ascii="Cambria" w:hAnsi="Cambria"/>
      <w:b/>
      <w:bCs/>
    </w:rPr>
  </w:style>
  <w:style w:type="paragraph" w:styleId="904" w:customStyle="1">
    <w:name w:val="标题 71"/>
    <w:basedOn w:val="698"/>
    <w:next w:val="698"/>
    <w:link w:val="917"/>
    <w:uiPriority w:val="0"/>
    <w:qFormat/>
    <w:pPr>
      <w:keepLines/>
      <w:keepNext/>
      <w:spacing w:before="240" w:after="64" w:line="317" w:lineRule="auto"/>
      <w:outlineLvl w:val="6"/>
    </w:pPr>
    <w:rPr>
      <w:rFonts w:ascii="Calibri" w:hAnsi="Calibri"/>
      <w:b/>
      <w:bCs/>
    </w:rPr>
  </w:style>
  <w:style w:type="paragraph" w:styleId="905" w:customStyle="1">
    <w:name w:val="标题 81"/>
    <w:basedOn w:val="698"/>
    <w:next w:val="698"/>
    <w:link w:val="918"/>
    <w:uiPriority w:val="0"/>
    <w:qFormat/>
    <w:pPr>
      <w:keepLines/>
      <w:keepNext/>
      <w:spacing w:before="240" w:after="64" w:line="317" w:lineRule="auto"/>
      <w:outlineLvl w:val="7"/>
    </w:pPr>
    <w:rPr>
      <w:rFonts w:ascii="Cambria" w:hAnsi="Cambria"/>
    </w:rPr>
  </w:style>
  <w:style w:type="paragraph" w:styleId="906" w:customStyle="1">
    <w:name w:val="标题 91"/>
    <w:basedOn w:val="698"/>
    <w:next w:val="698"/>
    <w:link w:val="919"/>
    <w:uiPriority w:val="0"/>
    <w:qFormat/>
    <w:pPr>
      <w:keepLines/>
      <w:keepNext/>
      <w:spacing w:before="240" w:after="64" w:line="317" w:lineRule="auto"/>
      <w:outlineLvl w:val="8"/>
    </w:pPr>
    <w:rPr>
      <w:rFonts w:ascii="Cambria" w:hAnsi="Cambria"/>
      <w:szCs w:val="21"/>
    </w:rPr>
  </w:style>
  <w:style w:type="character" w:styleId="907" w:customStyle="1">
    <w:name w:val="默认段落字体1"/>
    <w:uiPriority w:val="1"/>
    <w:unhideWhenUsed/>
    <w:qFormat/>
  </w:style>
  <w:style w:type="table" w:styleId="908" w:customStyle="1">
    <w:name w:val="普通表格1"/>
    <w:uiPriority w:val="99"/>
    <w:unhideWhenUsed/>
    <w:qFormat/>
    <w:tblPr>
      <w:tblCellMar>
        <w:left w:w="0" w:type="dxa"/>
        <w:top w:w="0" w:type="dxa"/>
        <w:right w:w="0" w:type="dxa"/>
        <w:bottom w:w="0" w:type="dxa"/>
      </w:tblCellMar>
    </w:tblPr>
  </w:style>
  <w:style w:type="paragraph" w:styleId="909" w:customStyle="1">
    <w:name w:val="宏文本1"/>
    <w:link w:val="103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10" w:customStyle="1">
    <w:name w:val="宏文本 Char2"/>
    <w:basedOn w:val="907"/>
    <w:uiPriority w:val="0"/>
    <w:qFormat/>
    <w:rPr>
      <w:rFonts w:ascii="Courier New" w:hAnsi="Courier New" w:cs="Courier New"/>
      <w:sz w:val="24"/>
      <w:szCs w:val="24"/>
      <w:lang w:val="en-US" w:eastAsia="zh-CN" w:bidi="ar-SA"/>
    </w:rPr>
  </w:style>
  <w:style w:type="character" w:styleId="911" w:customStyle="1">
    <w:name w:val="标题 1 Char"/>
    <w:link w:val="898"/>
    <w:uiPriority w:val="0"/>
    <w:qFormat/>
    <w:rPr>
      <w:rFonts w:ascii="Times New Roman" w:hAnsi="Times New Roman" w:eastAsia="宋体"/>
      <w:b/>
      <w:bCs/>
      <w:sz w:val="36"/>
      <w:szCs w:val="44"/>
    </w:rPr>
  </w:style>
  <w:style w:type="character" w:styleId="912" w:customStyle="1">
    <w:name w:val="标题 2 Char"/>
    <w:link w:val="899"/>
    <w:uiPriority w:val="0"/>
    <w:qFormat/>
    <w:rPr>
      <w:b/>
      <w:bCs/>
      <w:sz w:val="24"/>
      <w:szCs w:val="32"/>
    </w:rPr>
  </w:style>
  <w:style w:type="character" w:styleId="913" w:customStyle="1">
    <w:name w:val="标题 3 Char"/>
    <w:link w:val="900"/>
    <w:uiPriority w:val="0"/>
    <w:qFormat/>
    <w:rPr>
      <w:b/>
      <w:bCs/>
      <w:sz w:val="32"/>
      <w:szCs w:val="32"/>
    </w:rPr>
  </w:style>
  <w:style w:type="character" w:styleId="914" w:customStyle="1">
    <w:name w:val="标题 4 Char"/>
    <w:link w:val="901"/>
    <w:uiPriority w:val="0"/>
    <w:qFormat/>
    <w:rPr>
      <w:rFonts w:ascii="Cambria" w:hAnsi="Cambria" w:eastAsia="宋体" w:cs="Times New Roman"/>
      <w:b/>
      <w:bCs/>
      <w:sz w:val="28"/>
      <w:szCs w:val="28"/>
    </w:rPr>
  </w:style>
  <w:style w:type="character" w:styleId="915" w:customStyle="1">
    <w:name w:val="标题 5 Char"/>
    <w:basedOn w:val="907"/>
    <w:link w:val="902"/>
    <w:uiPriority w:val="0"/>
    <w:qFormat/>
    <w:rPr>
      <w:b/>
      <w:bCs/>
      <w:sz w:val="28"/>
      <w:szCs w:val="28"/>
    </w:rPr>
  </w:style>
  <w:style w:type="character" w:styleId="916" w:customStyle="1">
    <w:name w:val="标题 6 Char"/>
    <w:basedOn w:val="907"/>
    <w:link w:val="903"/>
    <w:uiPriority w:val="0"/>
    <w:qFormat/>
    <w:rPr>
      <w:rFonts w:ascii="Cambria" w:hAnsi="Cambria"/>
      <w:b/>
      <w:bCs/>
      <w:sz w:val="24"/>
      <w:szCs w:val="24"/>
    </w:rPr>
  </w:style>
  <w:style w:type="character" w:styleId="917" w:customStyle="1">
    <w:name w:val="标题 7 Char"/>
    <w:basedOn w:val="907"/>
    <w:link w:val="904"/>
    <w:uiPriority w:val="0"/>
    <w:qFormat/>
    <w:rPr>
      <w:rFonts w:ascii="Calibri" w:hAnsi="Calibri"/>
      <w:b/>
      <w:bCs/>
      <w:sz w:val="24"/>
      <w:szCs w:val="24"/>
    </w:rPr>
  </w:style>
  <w:style w:type="character" w:styleId="918" w:customStyle="1">
    <w:name w:val="标题 8 Char"/>
    <w:basedOn w:val="907"/>
    <w:link w:val="905"/>
    <w:uiPriority w:val="0"/>
    <w:qFormat/>
    <w:rPr>
      <w:rFonts w:ascii="Cambria" w:hAnsi="Cambria"/>
      <w:sz w:val="24"/>
      <w:szCs w:val="24"/>
    </w:rPr>
  </w:style>
  <w:style w:type="character" w:styleId="919" w:customStyle="1">
    <w:name w:val="标题 9 Char"/>
    <w:basedOn w:val="907"/>
    <w:link w:val="906"/>
    <w:uiPriority w:val="0"/>
    <w:qFormat/>
    <w:rPr>
      <w:rFonts w:ascii="Cambria" w:hAnsi="Cambria"/>
      <w:sz w:val="21"/>
      <w:szCs w:val="21"/>
    </w:rPr>
  </w:style>
  <w:style w:type="paragraph" w:styleId="920" w:customStyle="1">
    <w:name w:val="列表 31"/>
    <w:basedOn w:val="698"/>
    <w:uiPriority w:val="0"/>
    <w:qFormat/>
    <w:pPr>
      <w:ind w:left="100" w:hanging="200"/>
    </w:pPr>
  </w:style>
  <w:style w:type="paragraph" w:styleId="921" w:customStyle="1">
    <w:name w:val="目录 71"/>
    <w:basedOn w:val="698"/>
    <w:next w:val="698"/>
    <w:uiPriority w:val="39"/>
    <w:unhideWhenUsed/>
    <w:qFormat/>
    <w:pPr>
      <w:ind w:left="1050"/>
      <w:jc w:val="left"/>
    </w:pPr>
    <w:rPr>
      <w:rFonts w:ascii="Calibri" w:hAnsi="Calibri" w:cs="Calibri"/>
      <w:sz w:val="20"/>
      <w:szCs w:val="20"/>
    </w:rPr>
  </w:style>
  <w:style w:type="paragraph" w:styleId="922" w:customStyle="1">
    <w:name w:val="列表编号 21"/>
    <w:basedOn w:val="923"/>
    <w:uiPriority w:val="0"/>
    <w:qFormat/>
    <w:pPr>
      <w:ind w:left="851" w:hanging="426"/>
      <w:keepLines/>
      <w:spacing w:before="120" w:line="280" w:lineRule="atLeast"/>
      <w:widowControl/>
      <w:tabs>
        <w:tab w:val="left" w:pos="360" w:leader="none"/>
      </w:tabs>
    </w:pPr>
    <w:rPr>
      <w:sz w:val="22"/>
      <w:lang w:val="en-GB"/>
    </w:rPr>
  </w:style>
  <w:style w:type="paragraph" w:styleId="923" w:customStyle="1">
    <w:name w:val="列表编号1"/>
    <w:basedOn w:val="698"/>
    <w:uiPriority w:val="0"/>
    <w:qFormat/>
    <w:pPr>
      <w:ind w:left="360" w:hanging="360"/>
      <w:tabs>
        <w:tab w:val="left" w:pos="360" w:leader="none"/>
      </w:tabs>
    </w:pPr>
    <w:rPr>
      <w:szCs w:val="20"/>
    </w:rPr>
  </w:style>
  <w:style w:type="paragraph" w:styleId="924" w:customStyle="1">
    <w:name w:val="引文目录1"/>
    <w:basedOn w:val="698"/>
    <w:next w:val="698"/>
    <w:uiPriority w:val="0"/>
    <w:qFormat/>
    <w:pPr>
      <w:ind w:left="420" w:firstLine="480"/>
      <w:jc w:val="left"/>
      <w:spacing w:before="100" w:beforeAutospacing="1" w:after="100" w:afterAutospacing="1"/>
      <w:widowControl/>
    </w:pPr>
    <w:rPr>
      <w:rFonts w:ascii="宋体" w:hAnsi="宋体"/>
    </w:rPr>
  </w:style>
  <w:style w:type="paragraph" w:styleId="925" w:customStyle="1">
    <w:name w:val="注释标题1"/>
    <w:basedOn w:val="698"/>
    <w:next w:val="698"/>
    <w:link w:val="1038"/>
    <w:uiPriority w:val="0"/>
    <w:qFormat/>
    <w:pPr>
      <w:ind w:firstLine="480"/>
      <w:jc w:val="left"/>
      <w:spacing w:before="100" w:beforeAutospacing="1" w:after="100" w:afterAutospacing="1"/>
      <w:widowControl/>
    </w:pPr>
  </w:style>
  <w:style w:type="character" w:styleId="926" w:customStyle="1">
    <w:name w:val="注释标题 Char2"/>
    <w:basedOn w:val="907"/>
    <w:uiPriority w:val="0"/>
    <w:qFormat/>
    <w:rPr>
      <w:sz w:val="21"/>
      <w:szCs w:val="24"/>
    </w:rPr>
  </w:style>
  <w:style w:type="paragraph" w:styleId="927" w:customStyle="1">
    <w:name w:val="列表项目符号 41"/>
    <w:basedOn w:val="698"/>
    <w:uiPriority w:val="0"/>
    <w:qFormat/>
    <w:pPr>
      <w:ind w:left="1620" w:hanging="360"/>
      <w:tabs>
        <w:tab w:val="left" w:pos="1620" w:leader="none"/>
      </w:tabs>
    </w:pPr>
    <w:rPr>
      <w:szCs w:val="20"/>
    </w:rPr>
  </w:style>
  <w:style w:type="paragraph" w:styleId="928" w:customStyle="1">
    <w:name w:val="索引 81"/>
    <w:basedOn w:val="698"/>
    <w:next w:val="698"/>
    <w:uiPriority w:val="0"/>
    <w:qFormat/>
    <w:pPr>
      <w:ind w:left="1400"/>
    </w:pPr>
    <w:rPr>
      <w:szCs w:val="20"/>
    </w:rPr>
  </w:style>
  <w:style w:type="paragraph" w:styleId="929" w:customStyle="1">
    <w:name w:val="电子邮件签名1"/>
    <w:basedOn w:val="698"/>
    <w:link w:val="1039"/>
    <w:uiPriority w:val="0"/>
    <w:qFormat/>
    <w:pPr>
      <w:ind w:firstLine="480"/>
      <w:jc w:val="left"/>
      <w:spacing w:before="100" w:beforeAutospacing="1" w:after="100" w:afterAutospacing="1"/>
      <w:widowControl/>
    </w:pPr>
  </w:style>
  <w:style w:type="character" w:styleId="930" w:customStyle="1">
    <w:name w:val="电子邮件签名 Char2"/>
    <w:basedOn w:val="907"/>
    <w:uiPriority w:val="0"/>
    <w:qFormat/>
    <w:rPr>
      <w:sz w:val="21"/>
      <w:szCs w:val="24"/>
    </w:rPr>
  </w:style>
  <w:style w:type="character" w:styleId="931" w:customStyle="1">
    <w:name w:val="正文缩进 Char"/>
    <w:link w:val="760"/>
    <w:uiPriority w:val="0"/>
    <w:qFormat/>
    <w:rPr>
      <w:sz w:val="24"/>
    </w:rPr>
  </w:style>
  <w:style w:type="paragraph" w:styleId="932" w:customStyle="1">
    <w:name w:val="题注1"/>
    <w:basedOn w:val="698"/>
    <w:uiPriority w:val="0"/>
    <w:qFormat/>
    <w:pPr>
      <w:jc w:val="center"/>
    </w:pPr>
  </w:style>
  <w:style w:type="paragraph" w:styleId="933" w:customStyle="1">
    <w:name w:val="索引 51"/>
    <w:basedOn w:val="698"/>
    <w:next w:val="698"/>
    <w:uiPriority w:val="0"/>
    <w:qFormat/>
    <w:pPr>
      <w:ind w:left="800"/>
    </w:pPr>
    <w:rPr>
      <w:szCs w:val="20"/>
    </w:rPr>
  </w:style>
  <w:style w:type="paragraph" w:styleId="934" w:customStyle="1">
    <w:name w:val="列表项目符号1"/>
    <w:basedOn w:val="935"/>
    <w:uiPriority w:val="0"/>
    <w:qFormat/>
    <w:pPr>
      <w:jc w:val="both"/>
      <w:keepLines/>
      <w:widowControl/>
    </w:pPr>
    <w:rPr>
      <w:color w:val="000000"/>
      <w:szCs w:val="20"/>
      <w:lang w:val="en-GB"/>
    </w:rPr>
  </w:style>
  <w:style w:type="paragraph" w:styleId="935" w:customStyle="1">
    <w:name w:val="正文文本1"/>
    <w:basedOn w:val="698"/>
    <w:next w:val="936"/>
    <w:link w:val="937"/>
    <w:uiPriority w:val="0"/>
    <w:qFormat/>
    <w:pPr>
      <w:jc w:val="center"/>
    </w:pPr>
  </w:style>
  <w:style w:type="paragraph" w:styleId="936" w:customStyle="1">
    <w:name w:val="Default"/>
    <w:link w:val="1051"/>
    <w:uiPriority w:val="99"/>
    <w:qFormat/>
    <w:pPr>
      <w:widowControl w:val="off"/>
    </w:pPr>
    <w:rPr>
      <w:rFonts w:hint="default" w:ascii="MS Mincho" w:hAnsi="Calibri" w:eastAsia="MS Mincho" w:cs="Times New Roman"/>
      <w:color w:val="000000"/>
      <w:sz w:val="24"/>
      <w:szCs w:val="24"/>
      <w:lang w:val="en-US" w:eastAsia="zh-CN" w:bidi="ar-SA"/>
    </w:rPr>
  </w:style>
  <w:style w:type="character" w:styleId="937" w:customStyle="1">
    <w:name w:val="正文文本 Char3"/>
    <w:basedOn w:val="907"/>
    <w:link w:val="935"/>
    <w:uiPriority w:val="99"/>
    <w:qFormat/>
    <w:rPr>
      <w:sz w:val="24"/>
      <w:szCs w:val="24"/>
    </w:rPr>
  </w:style>
  <w:style w:type="paragraph" w:styleId="938" w:customStyle="1">
    <w:name w:val="收信人地址1"/>
    <w:basedOn w:val="698"/>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39" w:customStyle="1">
    <w:name w:val="文档结构图1"/>
    <w:basedOn w:val="698"/>
    <w:link w:val="940"/>
    <w:uiPriority w:val="0"/>
    <w:qFormat/>
    <w:pPr>
      <w:shd w:val="clear" w:color="auto" w:fill="000080"/>
    </w:pPr>
  </w:style>
  <w:style w:type="character" w:styleId="940" w:customStyle="1">
    <w:name w:val="文档结构图 Char"/>
    <w:link w:val="939"/>
    <w:uiPriority w:val="0"/>
    <w:qFormat/>
    <w:rPr>
      <w:sz w:val="24"/>
      <w:szCs w:val="24"/>
      <w:shd w:val="clear" w:color="auto" w:fill="000080"/>
    </w:rPr>
  </w:style>
  <w:style w:type="paragraph" w:styleId="941" w:customStyle="1">
    <w:name w:val="引文目录标题1"/>
    <w:basedOn w:val="698"/>
    <w:next w:val="698"/>
    <w:uiPriority w:val="0"/>
    <w:qFormat/>
    <w:pPr>
      <w:ind w:firstLine="480"/>
      <w:jc w:val="left"/>
      <w:spacing w:before="100" w:beforeAutospacing="1" w:after="100" w:afterAutospacing="1"/>
      <w:widowControl/>
    </w:pPr>
    <w:rPr>
      <w:rFonts w:ascii="Cambria" w:hAnsi="Cambria"/>
    </w:rPr>
  </w:style>
  <w:style w:type="paragraph" w:styleId="942" w:customStyle="1">
    <w:name w:val="批注文字1"/>
    <w:basedOn w:val="698"/>
    <w:link w:val="943"/>
    <w:uiPriority w:val="0"/>
    <w:qFormat/>
    <w:pPr>
      <w:jc w:val="left"/>
    </w:pPr>
  </w:style>
  <w:style w:type="character" w:styleId="943" w:customStyle="1">
    <w:name w:val="批注文字 Char"/>
    <w:link w:val="942"/>
    <w:uiPriority w:val="0"/>
    <w:qFormat/>
    <w:rPr>
      <w:rFonts w:eastAsia="宋体"/>
      <w:sz w:val="21"/>
      <w:szCs w:val="24"/>
      <w:lang w:val="en-US" w:eastAsia="zh-CN" w:bidi="ar-SA"/>
    </w:rPr>
  </w:style>
  <w:style w:type="paragraph" w:styleId="944" w:customStyle="1">
    <w:name w:val="索引 61"/>
    <w:basedOn w:val="698"/>
    <w:next w:val="698"/>
    <w:uiPriority w:val="0"/>
    <w:qFormat/>
    <w:pPr>
      <w:ind w:left="1000"/>
    </w:pPr>
    <w:rPr>
      <w:szCs w:val="20"/>
    </w:rPr>
  </w:style>
  <w:style w:type="paragraph" w:styleId="945" w:customStyle="1">
    <w:name w:val="称呼1"/>
    <w:basedOn w:val="698"/>
    <w:next w:val="698"/>
    <w:link w:val="1040"/>
    <w:uiPriority w:val="0"/>
    <w:qFormat/>
    <w:pPr>
      <w:ind w:firstLine="480"/>
      <w:jc w:val="left"/>
      <w:spacing w:before="100" w:beforeAutospacing="1" w:after="100" w:afterAutospacing="1"/>
      <w:widowControl/>
    </w:pPr>
    <w:rPr>
      <w:rFonts w:ascii="宋体" w:hAnsi="宋体"/>
    </w:rPr>
  </w:style>
  <w:style w:type="character" w:styleId="946" w:customStyle="1">
    <w:name w:val="称呼 Char"/>
    <w:uiPriority w:val="0"/>
    <w:qFormat/>
    <w:rPr>
      <w:rFonts w:ascii="宋体" w:hAnsi="宋体"/>
      <w:sz w:val="24"/>
      <w:szCs w:val="24"/>
    </w:rPr>
  </w:style>
  <w:style w:type="paragraph" w:styleId="947" w:customStyle="1">
    <w:name w:val="正文文本 31"/>
    <w:basedOn w:val="698"/>
    <w:link w:val="948"/>
    <w:uiPriority w:val="0"/>
    <w:qFormat/>
    <w:pPr>
      <w:spacing w:after="120"/>
    </w:pPr>
    <w:rPr>
      <w:sz w:val="16"/>
      <w:szCs w:val="16"/>
    </w:rPr>
  </w:style>
  <w:style w:type="character" w:styleId="948" w:customStyle="1">
    <w:name w:val="正文文本 3 Char"/>
    <w:link w:val="947"/>
    <w:uiPriority w:val="0"/>
    <w:qFormat/>
    <w:rPr>
      <w:sz w:val="16"/>
      <w:szCs w:val="16"/>
    </w:rPr>
  </w:style>
  <w:style w:type="paragraph" w:styleId="949" w:customStyle="1">
    <w:name w:val="结束语1"/>
    <w:basedOn w:val="698"/>
    <w:link w:val="1041"/>
    <w:uiPriority w:val="0"/>
    <w:qFormat/>
    <w:pPr>
      <w:ind w:left="100" w:firstLine="480"/>
      <w:jc w:val="left"/>
      <w:spacing w:before="100" w:beforeAutospacing="1" w:after="100" w:afterAutospacing="1"/>
      <w:widowControl/>
    </w:pPr>
  </w:style>
  <w:style w:type="character" w:styleId="950" w:customStyle="1">
    <w:name w:val="结束语 Char2"/>
    <w:basedOn w:val="907"/>
    <w:uiPriority w:val="0"/>
    <w:qFormat/>
    <w:rPr>
      <w:sz w:val="21"/>
      <w:szCs w:val="24"/>
    </w:rPr>
  </w:style>
  <w:style w:type="paragraph" w:styleId="951" w:customStyle="1">
    <w:name w:val="列表项目符号 31"/>
    <w:basedOn w:val="698"/>
    <w:uiPriority w:val="0"/>
    <w:qFormat/>
    <w:pPr>
      <w:ind w:left="1200" w:hanging="360"/>
      <w:tabs>
        <w:tab w:val="left" w:pos="1200" w:leader="none"/>
      </w:tabs>
    </w:pPr>
    <w:rPr>
      <w:szCs w:val="20"/>
    </w:rPr>
  </w:style>
  <w:style w:type="paragraph" w:styleId="952" w:customStyle="1">
    <w:name w:val="正文文本缩进11"/>
    <w:basedOn w:val="698"/>
    <w:next w:val="953"/>
    <w:link w:val="954"/>
    <w:uiPriority w:val="0"/>
    <w:qFormat/>
    <w:pPr>
      <w:ind w:firstLine="301"/>
      <w:spacing w:line="200" w:lineRule="exact"/>
    </w:pPr>
    <w:rPr>
      <w:rFonts w:ascii="宋体" w:hAnsi="Courier New"/>
      <w:spacing w:val="-4"/>
      <w:sz w:val="18"/>
      <w:szCs w:val="20"/>
    </w:rPr>
  </w:style>
  <w:style w:type="paragraph" w:styleId="953" w:customStyle="1">
    <w:name w:val="寄信人地址1"/>
    <w:basedOn w:val="698"/>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54" w:customStyle="1">
    <w:name w:val="正文文本缩进 Char"/>
    <w:link w:val="952"/>
    <w:uiPriority w:val="0"/>
    <w:qFormat/>
    <w:rPr>
      <w:rFonts w:ascii="宋体" w:hAnsi="Courier New" w:eastAsia="宋体"/>
      <w:spacing w:val="-4"/>
      <w:sz w:val="18"/>
      <w:lang w:val="en-US" w:eastAsia="zh-CN" w:bidi="ar-SA"/>
    </w:rPr>
  </w:style>
  <w:style w:type="paragraph" w:styleId="955" w:customStyle="1">
    <w:name w:val="列表编号 31"/>
    <w:basedOn w:val="698"/>
    <w:uiPriority w:val="0"/>
    <w:qFormat/>
    <w:pPr>
      <w:ind w:left="1200" w:hanging="360"/>
      <w:tabs>
        <w:tab w:val="left" w:pos="1200" w:leader="none"/>
      </w:tabs>
    </w:pPr>
    <w:rPr>
      <w:szCs w:val="20"/>
    </w:rPr>
  </w:style>
  <w:style w:type="paragraph" w:styleId="956" w:customStyle="1">
    <w:name w:val="列表 21"/>
    <w:basedOn w:val="698"/>
    <w:uiPriority w:val="0"/>
    <w:qFormat/>
    <w:pPr>
      <w:ind w:left="840" w:hanging="420"/>
    </w:pPr>
    <w:rPr>
      <w:szCs w:val="20"/>
    </w:rPr>
  </w:style>
  <w:style w:type="paragraph" w:styleId="957" w:customStyle="1">
    <w:name w:val="列表接续1"/>
    <w:basedOn w:val="698"/>
    <w:uiPriority w:val="0"/>
    <w:qFormat/>
    <w:pPr>
      <w:contextualSpacing/>
      <w:ind w:left="420" w:firstLine="480"/>
      <w:jc w:val="left"/>
      <w:spacing w:before="100" w:beforeAutospacing="1" w:after="100" w:afterAutospacing="1"/>
      <w:widowControl/>
    </w:pPr>
    <w:rPr>
      <w:rFonts w:ascii="宋体" w:hAnsi="宋体"/>
    </w:rPr>
  </w:style>
  <w:style w:type="paragraph" w:styleId="958" w:customStyle="1">
    <w:name w:val="文本块1"/>
    <w:basedOn w:val="698"/>
    <w:uiPriority w:val="0"/>
    <w:qFormat/>
    <w:pPr>
      <w:ind w:left="-4" w:right="-108"/>
    </w:pPr>
    <w:rPr>
      <w:rFonts w:ascii="宋体"/>
      <w:sz w:val="28"/>
      <w:szCs w:val="20"/>
    </w:rPr>
  </w:style>
  <w:style w:type="paragraph" w:styleId="959" w:customStyle="1">
    <w:name w:val="列表项目符号 21"/>
    <w:basedOn w:val="698"/>
    <w:uiPriority w:val="0"/>
    <w:qFormat/>
    <w:pPr>
      <w:spacing w:line="440" w:lineRule="exact"/>
    </w:pPr>
    <w:rPr>
      <w:rFonts w:ascii="宋体" w:hAnsi="宋体"/>
      <w:szCs w:val="20"/>
    </w:rPr>
  </w:style>
  <w:style w:type="paragraph" w:styleId="960" w:customStyle="1">
    <w:name w:val="HTML 地址1"/>
    <w:basedOn w:val="698"/>
    <w:link w:val="1042"/>
    <w:uiPriority w:val="0"/>
    <w:qFormat/>
    <w:pPr>
      <w:ind w:firstLine="480"/>
      <w:jc w:val="left"/>
      <w:spacing w:before="100" w:beforeAutospacing="1" w:after="100" w:afterAutospacing="1"/>
      <w:widowControl/>
    </w:pPr>
    <w:rPr>
      <w:i/>
      <w:iCs/>
    </w:rPr>
  </w:style>
  <w:style w:type="character" w:styleId="961" w:customStyle="1">
    <w:name w:val="HTML 地址 Char2"/>
    <w:basedOn w:val="907"/>
    <w:uiPriority w:val="0"/>
    <w:qFormat/>
    <w:rPr>
      <w:i/>
      <w:iCs/>
      <w:sz w:val="21"/>
      <w:szCs w:val="24"/>
    </w:rPr>
  </w:style>
  <w:style w:type="paragraph" w:styleId="962" w:customStyle="1">
    <w:name w:val="索引 41"/>
    <w:basedOn w:val="698"/>
    <w:next w:val="698"/>
    <w:uiPriority w:val="0"/>
    <w:unhideWhenUsed/>
    <w:qFormat/>
    <w:pPr>
      <w:ind w:left="600"/>
    </w:pPr>
  </w:style>
  <w:style w:type="paragraph" w:styleId="963" w:customStyle="1">
    <w:name w:val="目录 51"/>
    <w:basedOn w:val="698"/>
    <w:next w:val="698"/>
    <w:uiPriority w:val="39"/>
    <w:unhideWhenUsed/>
    <w:qFormat/>
    <w:pPr>
      <w:ind w:left="630"/>
      <w:jc w:val="left"/>
    </w:pPr>
    <w:rPr>
      <w:rFonts w:ascii="Calibri" w:hAnsi="Calibri" w:cs="Calibri"/>
      <w:sz w:val="20"/>
      <w:szCs w:val="20"/>
    </w:rPr>
  </w:style>
  <w:style w:type="paragraph" w:styleId="964" w:customStyle="1">
    <w:name w:val="目录 31"/>
    <w:basedOn w:val="698"/>
    <w:next w:val="698"/>
    <w:uiPriority w:val="39"/>
    <w:unhideWhenUsed/>
    <w:qFormat/>
    <w:pPr>
      <w:ind w:left="210"/>
      <w:jc w:val="left"/>
    </w:pPr>
    <w:rPr>
      <w:rFonts w:ascii="Calibri" w:hAnsi="Calibri" w:cs="Calibri"/>
      <w:sz w:val="20"/>
      <w:szCs w:val="20"/>
    </w:rPr>
  </w:style>
  <w:style w:type="paragraph" w:styleId="965" w:customStyle="1">
    <w:name w:val="纯文本11"/>
    <w:basedOn w:val="698"/>
    <w:link w:val="966"/>
    <w:uiPriority w:val="0"/>
    <w:qFormat/>
    <w:rPr>
      <w:rFonts w:ascii="宋体" w:hAnsi="Courier New"/>
      <w:szCs w:val="20"/>
    </w:rPr>
  </w:style>
  <w:style w:type="character" w:styleId="966" w:customStyle="1">
    <w:name w:val="纯文本 Char"/>
    <w:link w:val="965"/>
    <w:uiPriority w:val="0"/>
    <w:qFormat/>
    <w:rPr>
      <w:rFonts w:ascii="宋体" w:hAnsi="Courier New" w:eastAsia="宋体"/>
      <w:sz w:val="21"/>
      <w:lang w:val="en-US" w:eastAsia="zh-CN" w:bidi="ar-SA"/>
    </w:rPr>
  </w:style>
  <w:style w:type="paragraph" w:styleId="967" w:customStyle="1">
    <w:name w:val="列表项目符号 51"/>
    <w:basedOn w:val="698"/>
    <w:uiPriority w:val="0"/>
    <w:qFormat/>
    <w:pPr>
      <w:spacing w:line="440" w:lineRule="exact"/>
    </w:pPr>
    <w:rPr>
      <w:rFonts w:ascii="宋体" w:hAnsi="宋体"/>
      <w:szCs w:val="20"/>
    </w:rPr>
  </w:style>
  <w:style w:type="paragraph" w:styleId="968" w:customStyle="1">
    <w:name w:val="列表编号 41"/>
    <w:basedOn w:val="698"/>
    <w:uiPriority w:val="0"/>
    <w:qFormat/>
    <w:pPr>
      <w:contextualSpacing/>
      <w:ind w:left="1384" w:hanging="420"/>
      <w:jc w:val="left"/>
      <w:spacing w:before="100" w:beforeAutospacing="1" w:after="100" w:afterAutospacing="1"/>
      <w:widowControl/>
    </w:pPr>
    <w:rPr>
      <w:rFonts w:ascii="宋体" w:hAnsi="宋体"/>
    </w:rPr>
  </w:style>
  <w:style w:type="paragraph" w:styleId="969" w:customStyle="1">
    <w:name w:val="目录 81"/>
    <w:basedOn w:val="698"/>
    <w:next w:val="698"/>
    <w:uiPriority w:val="39"/>
    <w:unhideWhenUsed/>
    <w:qFormat/>
    <w:pPr>
      <w:ind w:left="1260"/>
      <w:jc w:val="left"/>
    </w:pPr>
    <w:rPr>
      <w:rFonts w:ascii="Calibri" w:hAnsi="Calibri" w:cs="Calibri"/>
      <w:sz w:val="20"/>
      <w:szCs w:val="20"/>
    </w:rPr>
  </w:style>
  <w:style w:type="paragraph" w:styleId="970" w:customStyle="1">
    <w:name w:val="索引 31"/>
    <w:basedOn w:val="698"/>
    <w:next w:val="698"/>
    <w:uiPriority w:val="0"/>
    <w:qFormat/>
    <w:pPr>
      <w:ind w:left="400"/>
    </w:pPr>
    <w:rPr>
      <w:szCs w:val="20"/>
    </w:rPr>
  </w:style>
  <w:style w:type="paragraph" w:styleId="971" w:customStyle="1">
    <w:name w:val="日期1"/>
    <w:basedOn w:val="698"/>
    <w:next w:val="698"/>
    <w:link w:val="972"/>
    <w:uiPriority w:val="0"/>
    <w:qFormat/>
    <w:pPr>
      <w:ind w:left="100"/>
    </w:pPr>
  </w:style>
  <w:style w:type="character" w:styleId="972" w:customStyle="1">
    <w:name w:val="日期 Char"/>
    <w:link w:val="971"/>
    <w:uiPriority w:val="0"/>
    <w:qFormat/>
    <w:rPr>
      <w:sz w:val="24"/>
      <w:szCs w:val="24"/>
    </w:rPr>
  </w:style>
  <w:style w:type="paragraph" w:styleId="973" w:customStyle="1">
    <w:name w:val="正文文本缩进 21"/>
    <w:basedOn w:val="698"/>
    <w:link w:val="974"/>
    <w:uiPriority w:val="0"/>
    <w:qFormat/>
    <w:pPr>
      <w:ind w:firstLine="412"/>
    </w:pPr>
  </w:style>
  <w:style w:type="character" w:styleId="974" w:customStyle="1">
    <w:name w:val="正文文本缩进 2 Char"/>
    <w:link w:val="973"/>
    <w:uiPriority w:val="0"/>
    <w:qFormat/>
    <w:rPr>
      <w:sz w:val="24"/>
      <w:szCs w:val="24"/>
    </w:rPr>
  </w:style>
  <w:style w:type="paragraph" w:styleId="975" w:customStyle="1">
    <w:name w:val="尾注文本1"/>
    <w:basedOn w:val="698"/>
    <w:link w:val="1043"/>
    <w:uiPriority w:val="0"/>
    <w:qFormat/>
    <w:pPr>
      <w:jc w:val="left"/>
    </w:pPr>
  </w:style>
  <w:style w:type="character" w:styleId="976" w:customStyle="1">
    <w:name w:val="尾注文本 Char3"/>
    <w:basedOn w:val="907"/>
    <w:uiPriority w:val="0"/>
    <w:qFormat/>
    <w:rPr>
      <w:sz w:val="21"/>
      <w:szCs w:val="24"/>
    </w:rPr>
  </w:style>
  <w:style w:type="paragraph" w:styleId="977" w:customStyle="1">
    <w:name w:val="列表接续 51"/>
    <w:basedOn w:val="698"/>
    <w:uiPriority w:val="0"/>
    <w:qFormat/>
    <w:pPr>
      <w:contextualSpacing/>
      <w:ind w:left="2100" w:firstLine="480"/>
      <w:jc w:val="left"/>
      <w:spacing w:before="100" w:beforeAutospacing="1" w:after="100" w:afterAutospacing="1"/>
      <w:widowControl/>
    </w:pPr>
    <w:rPr>
      <w:rFonts w:ascii="宋体" w:hAnsi="宋体"/>
    </w:rPr>
  </w:style>
  <w:style w:type="paragraph" w:styleId="978" w:customStyle="1">
    <w:name w:val="批注框文本1"/>
    <w:basedOn w:val="698"/>
    <w:link w:val="979"/>
    <w:uiPriority w:val="0"/>
    <w:qFormat/>
    <w:rPr>
      <w:sz w:val="18"/>
      <w:szCs w:val="18"/>
    </w:rPr>
  </w:style>
  <w:style w:type="character" w:styleId="979" w:customStyle="1">
    <w:name w:val="批注框文本 Char"/>
    <w:link w:val="978"/>
    <w:uiPriority w:val="0"/>
    <w:qFormat/>
    <w:rPr>
      <w:sz w:val="18"/>
      <w:szCs w:val="18"/>
    </w:rPr>
  </w:style>
  <w:style w:type="paragraph" w:styleId="980" w:customStyle="1">
    <w:name w:val="页脚1"/>
    <w:basedOn w:val="698"/>
    <w:link w:val="981"/>
    <w:uiPriority w:val="0"/>
    <w:qFormat/>
    <w:pPr>
      <w:jc w:val="left"/>
      <w:tabs>
        <w:tab w:val="center" w:pos="4153" w:leader="none"/>
        <w:tab w:val="right" w:pos="8306" w:leader="none"/>
      </w:tabs>
    </w:pPr>
    <w:rPr>
      <w:sz w:val="18"/>
      <w:szCs w:val="18"/>
    </w:rPr>
  </w:style>
  <w:style w:type="character" w:styleId="981" w:customStyle="1">
    <w:name w:val="页脚 Char"/>
    <w:link w:val="980"/>
    <w:uiPriority w:val="0"/>
    <w:qFormat/>
    <w:rPr>
      <w:sz w:val="18"/>
      <w:szCs w:val="18"/>
    </w:rPr>
  </w:style>
  <w:style w:type="paragraph" w:styleId="982" w:customStyle="1">
    <w:name w:val="页眉1"/>
    <w:basedOn w:val="698"/>
    <w:link w:val="983"/>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3" w:customStyle="1">
    <w:name w:val="页眉 Char"/>
    <w:link w:val="982"/>
    <w:uiPriority w:val="0"/>
    <w:qFormat/>
    <w:rPr>
      <w:rFonts w:ascii="宋体" w:hAnsi="Courier New"/>
      <w:sz w:val="18"/>
    </w:rPr>
  </w:style>
  <w:style w:type="paragraph" w:styleId="984" w:customStyle="1">
    <w:name w:val="签名1"/>
    <w:basedOn w:val="698"/>
    <w:link w:val="1044"/>
    <w:uiPriority w:val="0"/>
    <w:qFormat/>
    <w:pPr>
      <w:ind w:left="100" w:firstLine="480"/>
      <w:jc w:val="left"/>
      <w:spacing w:before="100" w:beforeAutospacing="1" w:after="100" w:afterAutospacing="1"/>
      <w:widowControl/>
    </w:pPr>
  </w:style>
  <w:style w:type="character" w:styleId="985" w:customStyle="1">
    <w:name w:val="签名 Char2"/>
    <w:basedOn w:val="907"/>
    <w:uiPriority w:val="0"/>
    <w:qFormat/>
    <w:rPr>
      <w:sz w:val="21"/>
      <w:szCs w:val="24"/>
    </w:rPr>
  </w:style>
  <w:style w:type="paragraph" w:styleId="986" w:customStyle="1">
    <w:name w:val="目录 11"/>
    <w:basedOn w:val="698"/>
    <w:next w:val="698"/>
    <w:uiPriority w:val="39"/>
    <w:qFormat/>
    <w:pPr>
      <w:jc w:val="left"/>
      <w:spacing w:before="360"/>
    </w:pPr>
    <w:rPr>
      <w:rFonts w:ascii="Calibri Light" w:hAnsi="Calibri Light"/>
      <w:b/>
      <w:bCs/>
      <w:caps/>
      <w:sz w:val="24"/>
    </w:rPr>
  </w:style>
  <w:style w:type="paragraph" w:styleId="987" w:customStyle="1">
    <w:name w:val="列表接续 41"/>
    <w:basedOn w:val="698"/>
    <w:uiPriority w:val="0"/>
    <w:qFormat/>
    <w:pPr>
      <w:contextualSpacing/>
      <w:ind w:left="1680" w:firstLine="480"/>
      <w:jc w:val="left"/>
      <w:spacing w:before="100" w:beforeAutospacing="1" w:after="100" w:afterAutospacing="1"/>
      <w:widowControl/>
    </w:pPr>
    <w:rPr>
      <w:rFonts w:ascii="宋体" w:hAnsi="宋体"/>
    </w:rPr>
  </w:style>
  <w:style w:type="paragraph" w:styleId="988" w:customStyle="1">
    <w:name w:val="目录 41"/>
    <w:basedOn w:val="698"/>
    <w:next w:val="698"/>
    <w:uiPriority w:val="39"/>
    <w:unhideWhenUsed/>
    <w:qFormat/>
    <w:pPr>
      <w:ind w:left="420"/>
      <w:jc w:val="left"/>
    </w:pPr>
    <w:rPr>
      <w:rFonts w:ascii="Calibri" w:hAnsi="Calibri" w:cs="Calibri"/>
      <w:sz w:val="20"/>
      <w:szCs w:val="20"/>
    </w:rPr>
  </w:style>
  <w:style w:type="paragraph" w:styleId="989" w:customStyle="1">
    <w:name w:val="索引标题1"/>
    <w:basedOn w:val="698"/>
    <w:next w:val="990"/>
    <w:uiPriority w:val="0"/>
    <w:qFormat/>
    <w:rPr>
      <w:szCs w:val="20"/>
    </w:rPr>
  </w:style>
  <w:style w:type="paragraph" w:styleId="990" w:customStyle="1">
    <w:name w:val="索引 11"/>
    <w:basedOn w:val="698"/>
    <w:next w:val="698"/>
    <w:uiPriority w:val="0"/>
    <w:qFormat/>
  </w:style>
  <w:style w:type="paragraph" w:styleId="991" w:customStyle="1">
    <w:name w:val="副标题1"/>
    <w:basedOn w:val="698"/>
    <w:next w:val="698"/>
    <w:link w:val="992"/>
    <w:uiPriority w:val="0"/>
    <w:qFormat/>
    <w:pPr>
      <w:jc w:val="center"/>
      <w:spacing w:before="240" w:after="60" w:line="312" w:lineRule="auto"/>
      <w:outlineLvl w:val="1"/>
    </w:pPr>
    <w:rPr>
      <w:rFonts w:ascii="Cambria" w:hAnsi="Cambria"/>
      <w:b/>
      <w:bCs/>
      <w:sz w:val="32"/>
      <w:szCs w:val="32"/>
    </w:rPr>
  </w:style>
  <w:style w:type="character" w:styleId="992" w:customStyle="1">
    <w:name w:val="副标题 Char"/>
    <w:link w:val="991"/>
    <w:uiPriority w:val="0"/>
    <w:qFormat/>
    <w:rPr>
      <w:rFonts w:ascii="Cambria" w:hAnsi="Cambria"/>
      <w:b/>
      <w:bCs/>
      <w:sz w:val="32"/>
      <w:szCs w:val="32"/>
    </w:rPr>
  </w:style>
  <w:style w:type="paragraph" w:styleId="993" w:customStyle="1">
    <w:name w:val="列表编号 51"/>
    <w:basedOn w:val="698"/>
    <w:uiPriority w:val="0"/>
    <w:qFormat/>
    <w:pPr>
      <w:ind w:left="2040" w:hanging="360"/>
      <w:tabs>
        <w:tab w:val="left" w:pos="2040" w:leader="none"/>
      </w:tabs>
    </w:pPr>
    <w:rPr>
      <w:szCs w:val="20"/>
    </w:rPr>
  </w:style>
  <w:style w:type="paragraph" w:styleId="994" w:customStyle="1">
    <w:name w:val="列表1"/>
    <w:basedOn w:val="698"/>
    <w:uiPriority w:val="0"/>
    <w:qFormat/>
    <w:pPr>
      <w:ind w:left="420" w:hanging="420"/>
    </w:pPr>
    <w:rPr>
      <w:szCs w:val="20"/>
    </w:rPr>
  </w:style>
  <w:style w:type="paragraph" w:styleId="995" w:customStyle="1">
    <w:name w:val="脚注文本1"/>
    <w:basedOn w:val="698"/>
    <w:link w:val="1045"/>
    <w:uiPriority w:val="0"/>
    <w:qFormat/>
    <w:pPr>
      <w:jc w:val="left"/>
      <w:spacing w:line="312" w:lineRule="atLeast"/>
    </w:pPr>
    <w:rPr>
      <w:sz w:val="18"/>
      <w:szCs w:val="20"/>
    </w:rPr>
  </w:style>
  <w:style w:type="character" w:styleId="996" w:customStyle="1">
    <w:name w:val="脚注文本 Char"/>
    <w:uiPriority w:val="0"/>
    <w:qFormat/>
    <w:rPr>
      <w:sz w:val="18"/>
    </w:rPr>
  </w:style>
  <w:style w:type="paragraph" w:styleId="997" w:customStyle="1">
    <w:name w:val="目录 61"/>
    <w:basedOn w:val="698"/>
    <w:next w:val="698"/>
    <w:uiPriority w:val="39"/>
    <w:unhideWhenUsed/>
    <w:qFormat/>
    <w:pPr>
      <w:ind w:left="840"/>
      <w:jc w:val="left"/>
    </w:pPr>
    <w:rPr>
      <w:rFonts w:ascii="Calibri" w:hAnsi="Calibri" w:cs="Calibri"/>
      <w:sz w:val="20"/>
      <w:szCs w:val="20"/>
    </w:rPr>
  </w:style>
  <w:style w:type="paragraph" w:styleId="998" w:customStyle="1">
    <w:name w:val="列表 51"/>
    <w:basedOn w:val="698"/>
    <w:uiPriority w:val="0"/>
    <w:qFormat/>
    <w:pPr>
      <w:ind w:left="2100" w:hanging="420"/>
    </w:pPr>
    <w:rPr>
      <w:szCs w:val="20"/>
    </w:rPr>
  </w:style>
  <w:style w:type="paragraph" w:styleId="999" w:customStyle="1">
    <w:name w:val="正文文本缩进 31"/>
    <w:basedOn w:val="698"/>
    <w:link w:val="1000"/>
    <w:uiPriority w:val="0"/>
    <w:qFormat/>
    <w:pPr>
      <w:ind w:left="360"/>
      <w:spacing w:line="400" w:lineRule="exact"/>
    </w:pPr>
  </w:style>
  <w:style w:type="character" w:styleId="1000" w:customStyle="1">
    <w:name w:val="正文文本缩进 3 Char"/>
    <w:link w:val="999"/>
    <w:uiPriority w:val="0"/>
    <w:qFormat/>
    <w:rPr>
      <w:rFonts w:eastAsia="宋体"/>
      <w:sz w:val="24"/>
      <w:szCs w:val="24"/>
      <w:lang w:val="en-US" w:eastAsia="zh-CN" w:bidi="ar-SA"/>
    </w:rPr>
  </w:style>
  <w:style w:type="paragraph" w:styleId="1001" w:customStyle="1">
    <w:name w:val="索引 71"/>
    <w:basedOn w:val="698"/>
    <w:next w:val="698"/>
    <w:uiPriority w:val="0"/>
    <w:qFormat/>
    <w:pPr>
      <w:ind w:left="1200"/>
    </w:pPr>
    <w:rPr>
      <w:szCs w:val="20"/>
    </w:rPr>
  </w:style>
  <w:style w:type="paragraph" w:styleId="1002" w:customStyle="1">
    <w:name w:val="索引 91"/>
    <w:basedOn w:val="698"/>
    <w:next w:val="698"/>
    <w:uiPriority w:val="0"/>
    <w:qFormat/>
    <w:pPr>
      <w:ind w:left="1600"/>
    </w:pPr>
    <w:rPr>
      <w:szCs w:val="20"/>
    </w:rPr>
  </w:style>
  <w:style w:type="paragraph" w:styleId="1003" w:customStyle="1">
    <w:name w:val="图表目录1"/>
    <w:basedOn w:val="698"/>
    <w:next w:val="698"/>
    <w:uiPriority w:val="0"/>
    <w:qFormat/>
    <w:pPr>
      <w:ind w:left="200" w:hanging="200"/>
    </w:pPr>
  </w:style>
  <w:style w:type="paragraph" w:styleId="1004" w:customStyle="1">
    <w:name w:val="目录 21"/>
    <w:basedOn w:val="698"/>
    <w:next w:val="698"/>
    <w:uiPriority w:val="39"/>
    <w:qFormat/>
    <w:pPr>
      <w:jc w:val="left"/>
      <w:spacing w:before="240"/>
    </w:pPr>
    <w:rPr>
      <w:rFonts w:ascii="Calibri" w:hAnsi="Calibri" w:cs="Calibri"/>
      <w:b/>
      <w:bCs/>
      <w:sz w:val="20"/>
      <w:szCs w:val="20"/>
    </w:rPr>
  </w:style>
  <w:style w:type="paragraph" w:styleId="1005" w:customStyle="1">
    <w:name w:val="目录 91"/>
    <w:basedOn w:val="698"/>
    <w:next w:val="698"/>
    <w:uiPriority w:val="39"/>
    <w:unhideWhenUsed/>
    <w:qFormat/>
    <w:pPr>
      <w:ind w:left="1470"/>
      <w:jc w:val="left"/>
    </w:pPr>
    <w:rPr>
      <w:rFonts w:ascii="Calibri" w:hAnsi="Calibri" w:cs="Calibri"/>
      <w:sz w:val="20"/>
      <w:szCs w:val="20"/>
    </w:rPr>
  </w:style>
  <w:style w:type="paragraph" w:styleId="1006" w:customStyle="1">
    <w:name w:val="正文文本 211"/>
    <w:basedOn w:val="698"/>
    <w:link w:val="1046"/>
    <w:uiPriority w:val="99"/>
    <w:qFormat/>
    <w:pPr>
      <w:jc w:val="center"/>
    </w:pPr>
  </w:style>
  <w:style w:type="character" w:styleId="1007" w:customStyle="1">
    <w:name w:val="正文文本 2 Char1"/>
    <w:basedOn w:val="907"/>
    <w:uiPriority w:val="99"/>
    <w:qFormat/>
    <w:rPr>
      <w:sz w:val="21"/>
      <w:szCs w:val="24"/>
    </w:rPr>
  </w:style>
  <w:style w:type="paragraph" w:styleId="1008" w:customStyle="1">
    <w:name w:val="列表 41"/>
    <w:basedOn w:val="698"/>
    <w:uiPriority w:val="0"/>
    <w:qFormat/>
    <w:pPr>
      <w:ind w:left="100" w:hanging="200"/>
    </w:pPr>
    <w:rPr>
      <w:szCs w:val="20"/>
    </w:rPr>
  </w:style>
  <w:style w:type="paragraph" w:styleId="1009" w:customStyle="1">
    <w:name w:val="列表接续 21"/>
    <w:basedOn w:val="698"/>
    <w:uiPriority w:val="0"/>
    <w:qFormat/>
    <w:pPr>
      <w:contextualSpacing/>
      <w:ind w:left="840" w:firstLine="480"/>
      <w:jc w:val="left"/>
      <w:spacing w:before="100" w:beforeAutospacing="1" w:after="100" w:afterAutospacing="1"/>
      <w:widowControl/>
    </w:pPr>
    <w:rPr>
      <w:rFonts w:ascii="宋体" w:hAnsi="宋体"/>
    </w:rPr>
  </w:style>
  <w:style w:type="paragraph" w:styleId="1010" w:customStyle="1">
    <w:name w:val="信息标题1"/>
    <w:basedOn w:val="698"/>
    <w:link w:val="1011"/>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11" w:customStyle="1">
    <w:name w:val="信息标题 Char"/>
    <w:link w:val="1010"/>
    <w:uiPriority w:val="0"/>
    <w:qFormat/>
    <w:rPr>
      <w:rFonts w:ascii="Arial" w:hAnsi="Arial"/>
      <w:sz w:val="24"/>
      <w:szCs w:val="24"/>
      <w:shd w:val="pct20" w:color="auto" w:fill="auto"/>
    </w:rPr>
  </w:style>
  <w:style w:type="paragraph" w:styleId="1012" w:customStyle="1">
    <w:name w:val="HTML 预设格式1"/>
    <w:basedOn w:val="698"/>
    <w:link w:val="10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13" w:customStyle="1">
    <w:name w:val="HTML 预设格式 Char"/>
    <w:link w:val="1012"/>
    <w:uiPriority w:val="0"/>
    <w:qFormat/>
    <w:rPr>
      <w:rFonts w:ascii="宋体" w:hAnsi="宋体" w:cs="宋体"/>
      <w:sz w:val="24"/>
      <w:szCs w:val="24"/>
    </w:rPr>
  </w:style>
  <w:style w:type="paragraph" w:styleId="1014" w:customStyle="1">
    <w:name w:val="普通(网站)11"/>
    <w:basedOn w:val="698"/>
    <w:uiPriority w:val="0"/>
    <w:qFormat/>
    <w:pPr>
      <w:jc w:val="left"/>
      <w:spacing w:before="100" w:beforeAutospacing="1" w:after="100" w:afterAutospacing="1"/>
      <w:widowControl/>
    </w:pPr>
    <w:rPr>
      <w:rFonts w:ascii="宋体" w:hAnsi="宋体" w:cs="宋体"/>
      <w:sz w:val="24"/>
    </w:rPr>
  </w:style>
  <w:style w:type="paragraph" w:styleId="1015" w:customStyle="1">
    <w:name w:val="列表接续 31"/>
    <w:basedOn w:val="698"/>
    <w:uiPriority w:val="0"/>
    <w:qFormat/>
    <w:pPr>
      <w:contextualSpacing/>
      <w:ind w:left="1260" w:firstLine="480"/>
      <w:jc w:val="left"/>
      <w:spacing w:before="100" w:beforeAutospacing="1" w:after="100" w:afterAutospacing="1"/>
      <w:widowControl/>
    </w:pPr>
    <w:rPr>
      <w:rFonts w:ascii="宋体" w:hAnsi="宋体"/>
    </w:rPr>
  </w:style>
  <w:style w:type="paragraph" w:styleId="1016" w:customStyle="1">
    <w:name w:val="索引 21"/>
    <w:basedOn w:val="698"/>
    <w:next w:val="698"/>
    <w:uiPriority w:val="0"/>
    <w:qFormat/>
    <w:pPr>
      <w:ind w:left="200"/>
    </w:pPr>
    <w:rPr>
      <w:szCs w:val="20"/>
    </w:rPr>
  </w:style>
  <w:style w:type="paragraph" w:styleId="1017" w:customStyle="1">
    <w:name w:val="标题1"/>
    <w:basedOn w:val="698"/>
    <w:next w:val="698"/>
    <w:link w:val="1047"/>
    <w:uiPriority w:val="0"/>
    <w:qFormat/>
    <w:pPr>
      <w:jc w:val="center"/>
      <w:spacing w:before="240" w:after="60"/>
      <w:outlineLvl w:val="0"/>
    </w:pPr>
    <w:rPr>
      <w:rFonts w:ascii="Cambria" w:hAnsi="Cambria"/>
      <w:b/>
      <w:bCs/>
      <w:sz w:val="32"/>
      <w:szCs w:val="32"/>
    </w:rPr>
  </w:style>
  <w:style w:type="character" w:styleId="1018" w:customStyle="1">
    <w:name w:val="标题 Char"/>
    <w:uiPriority w:val="0"/>
    <w:qFormat/>
    <w:rPr>
      <w:rFonts w:ascii="Cambria" w:hAnsi="Cambria"/>
      <w:b/>
      <w:bCs/>
      <w:sz w:val="32"/>
      <w:szCs w:val="32"/>
    </w:rPr>
  </w:style>
  <w:style w:type="paragraph" w:styleId="1019" w:customStyle="1">
    <w:name w:val="批注主题1"/>
    <w:basedOn w:val="942"/>
    <w:next w:val="942"/>
    <w:link w:val="1020"/>
    <w:uiPriority w:val="0"/>
    <w:qFormat/>
    <w:rPr>
      <w:b/>
      <w:bCs/>
    </w:rPr>
  </w:style>
  <w:style w:type="character" w:styleId="1020" w:customStyle="1">
    <w:name w:val="批注主题 Char"/>
    <w:link w:val="1019"/>
    <w:uiPriority w:val="0"/>
    <w:qFormat/>
    <w:rPr>
      <w:b/>
      <w:bCs/>
      <w:sz w:val="21"/>
      <w:szCs w:val="24"/>
    </w:rPr>
  </w:style>
  <w:style w:type="paragraph" w:styleId="1021" w:customStyle="1">
    <w:name w:val="正文首行缩进1"/>
    <w:basedOn w:val="935"/>
    <w:next w:val="698"/>
    <w:link w:val="1048"/>
    <w:uiPriority w:val="99"/>
    <w:qFormat/>
    <w:pPr>
      <w:ind w:firstLine="420"/>
      <w:jc w:val="both"/>
      <w:spacing w:after="120"/>
    </w:pPr>
  </w:style>
  <w:style w:type="character" w:styleId="1022" w:customStyle="1">
    <w:name w:val="正文首行缩进 Char2"/>
    <w:basedOn w:val="1023"/>
    <w:uiPriority w:val="99"/>
    <w:qFormat/>
    <w:rPr>
      <w:szCs w:val="24"/>
    </w:rPr>
  </w:style>
  <w:style w:type="character" w:styleId="1023" w:customStyle="1">
    <w:name w:val="正文文本 Char"/>
    <w:link w:val="714"/>
    <w:uiPriority w:val="0"/>
    <w:qFormat/>
  </w:style>
  <w:style w:type="paragraph" w:styleId="1024" w:customStyle="1">
    <w:name w:val="正文首行缩进 21"/>
    <w:basedOn w:val="952"/>
    <w:link w:val="1049"/>
    <w:uiPriority w:val="99"/>
    <w:qFormat/>
    <w:pPr>
      <w:ind w:left="420" w:firstLine="210"/>
      <w:spacing w:after="120" w:line="360" w:lineRule="auto"/>
    </w:pPr>
    <w:rPr>
      <w:rFonts w:hAnsi="宋体"/>
      <w:spacing w:val="0"/>
      <w:sz w:val="21"/>
      <w:szCs w:val="24"/>
    </w:rPr>
  </w:style>
  <w:style w:type="character" w:styleId="1025" w:customStyle="1">
    <w:name w:val="正文首行缩进 2 Char2"/>
    <w:basedOn w:val="954"/>
    <w:uiPriority w:val="99"/>
    <w:qFormat/>
    <w:rPr>
      <w:rFonts w:ascii="宋体" w:hAnsi="宋体" w:eastAsia="宋体"/>
      <w:spacing w:val="-4"/>
      <w:sz w:val="21"/>
      <w:szCs w:val="24"/>
      <w:lang w:val="en-US" w:eastAsia="zh-CN" w:bidi="ar-SA"/>
    </w:rPr>
  </w:style>
  <w:style w:type="table" w:styleId="1026" w:customStyle="1">
    <w:name w:val="网格型1"/>
    <w:basedOn w:val="908"/>
    <w:uiPriority w:val="0"/>
    <w:qFormat/>
    <w:pPr>
      <w:jc w:val="both"/>
      <w:widowControl w:val="off"/>
    </w:pPr>
    <w:tblPr>
      <w:tblCellMar>
        <w:left w:w="0" w:type="dxa"/>
        <w:top w:w="0" w:type="dxa"/>
        <w:right w:w="0" w:type="dxa"/>
        <w:bottom w:w="0" w:type="dxa"/>
      </w:tblCellMar>
    </w:tblPr>
  </w:style>
  <w:style w:type="table" w:styleId="1027" w:customStyle="1">
    <w:name w:val="表格主题1"/>
    <w:basedOn w:val="908"/>
    <w:uiPriority w:val="0"/>
    <w:qFormat/>
    <w:pPr>
      <w:jc w:val="both"/>
      <w:widowControl w:val="off"/>
    </w:pPr>
    <w:tblPr>
      <w:tblCellMar>
        <w:left w:w="0" w:type="dxa"/>
        <w:top w:w="0" w:type="dxa"/>
        <w:right w:w="0" w:type="dxa"/>
        <w:bottom w:w="0" w:type="dxa"/>
      </w:tblCellMar>
    </w:tblPr>
  </w:style>
  <w:style w:type="character" w:styleId="1028" w:customStyle="1">
    <w:name w:val="要点1"/>
    <w:uiPriority w:val="0"/>
    <w:qFormat/>
    <w:rPr>
      <w:b/>
      <w:bCs/>
    </w:rPr>
  </w:style>
  <w:style w:type="character" w:styleId="1029" w:customStyle="1">
    <w:name w:val="尾注引用1"/>
    <w:uiPriority w:val="0"/>
    <w:qFormat/>
    <w:rPr>
      <w:vertAlign w:val="superscript"/>
    </w:rPr>
  </w:style>
  <w:style w:type="character" w:styleId="1030" w:customStyle="1">
    <w:name w:val="页码1"/>
    <w:uiPriority w:val="0"/>
    <w:qFormat/>
  </w:style>
  <w:style w:type="character" w:styleId="1031" w:customStyle="1">
    <w:name w:val="已访问的超链接1"/>
    <w:uiPriority w:val="0"/>
    <w:qFormat/>
    <w:rPr>
      <w:color w:val="800080"/>
      <w:u w:val="single"/>
    </w:rPr>
  </w:style>
  <w:style w:type="character" w:styleId="1032" w:customStyle="1">
    <w:name w:val="强调1"/>
    <w:uiPriority w:val="0"/>
    <w:qFormat/>
    <w:rPr>
      <w:i/>
      <w:iCs/>
    </w:rPr>
  </w:style>
  <w:style w:type="character" w:styleId="1033" w:customStyle="1">
    <w:name w:val="HTML 定义1"/>
    <w:uiPriority w:val="0"/>
    <w:qFormat/>
    <w:rPr>
      <w:i/>
      <w:iCs/>
    </w:rPr>
  </w:style>
  <w:style w:type="character" w:styleId="1034" w:customStyle="1">
    <w:name w:val="超链接1"/>
    <w:uiPriority w:val="99"/>
    <w:qFormat/>
    <w:rPr>
      <w:color w:val="0000ff"/>
      <w:u w:val="single"/>
    </w:rPr>
  </w:style>
  <w:style w:type="character" w:styleId="1035" w:customStyle="1">
    <w:name w:val="批注引用1"/>
    <w:uiPriority w:val="0"/>
    <w:qFormat/>
    <w:rPr>
      <w:sz w:val="21"/>
      <w:szCs w:val="21"/>
    </w:rPr>
  </w:style>
  <w:style w:type="character" w:styleId="1036" w:customStyle="1">
    <w:name w:val="脚注引用1"/>
    <w:uiPriority w:val="0"/>
    <w:qFormat/>
    <w:rPr>
      <w:rFonts w:cs="Times New Roman"/>
      <w:vertAlign w:val="superscript"/>
    </w:rPr>
  </w:style>
  <w:style w:type="character" w:styleId="1037" w:customStyle="1">
    <w:name w:val="宏文本 Char3"/>
    <w:basedOn w:val="907"/>
    <w:link w:val="909"/>
    <w:uiPriority w:val="0"/>
    <w:semiHidden/>
    <w:qFormat/>
    <w:rPr>
      <w:rFonts w:ascii="Courier New" w:hAnsi="Courier New" w:cs="Courier New"/>
      <w:sz w:val="24"/>
      <w:szCs w:val="24"/>
    </w:rPr>
  </w:style>
  <w:style w:type="character" w:styleId="1038" w:customStyle="1">
    <w:name w:val="注释标题 Char3"/>
    <w:basedOn w:val="907"/>
    <w:link w:val="925"/>
    <w:uiPriority w:val="0"/>
    <w:semiHidden/>
    <w:qFormat/>
    <w:rPr>
      <w:sz w:val="24"/>
      <w:szCs w:val="24"/>
    </w:rPr>
  </w:style>
  <w:style w:type="character" w:styleId="1039" w:customStyle="1">
    <w:name w:val="电子邮件签名 Char3"/>
    <w:basedOn w:val="907"/>
    <w:link w:val="929"/>
    <w:uiPriority w:val="0"/>
    <w:semiHidden/>
    <w:qFormat/>
    <w:rPr>
      <w:sz w:val="24"/>
      <w:szCs w:val="24"/>
    </w:rPr>
  </w:style>
  <w:style w:type="character" w:styleId="1040" w:customStyle="1">
    <w:name w:val="称呼 Char3"/>
    <w:basedOn w:val="907"/>
    <w:link w:val="945"/>
    <w:uiPriority w:val="0"/>
    <w:qFormat/>
    <w:rPr>
      <w:sz w:val="24"/>
      <w:szCs w:val="24"/>
    </w:rPr>
  </w:style>
  <w:style w:type="character" w:styleId="1041" w:customStyle="1">
    <w:name w:val="结束语 Char3"/>
    <w:basedOn w:val="907"/>
    <w:link w:val="949"/>
    <w:uiPriority w:val="0"/>
    <w:semiHidden/>
    <w:qFormat/>
    <w:rPr>
      <w:sz w:val="24"/>
      <w:szCs w:val="24"/>
    </w:rPr>
  </w:style>
  <w:style w:type="character" w:styleId="1042" w:customStyle="1">
    <w:name w:val="HTML 地址 Char3"/>
    <w:basedOn w:val="907"/>
    <w:link w:val="960"/>
    <w:uiPriority w:val="0"/>
    <w:semiHidden/>
    <w:qFormat/>
    <w:rPr>
      <w:i/>
      <w:iCs/>
      <w:sz w:val="24"/>
      <w:szCs w:val="24"/>
    </w:rPr>
  </w:style>
  <w:style w:type="character" w:styleId="1043" w:customStyle="1">
    <w:name w:val="尾注文本 Char4"/>
    <w:basedOn w:val="907"/>
    <w:link w:val="975"/>
    <w:uiPriority w:val="0"/>
    <w:semiHidden/>
    <w:qFormat/>
    <w:rPr>
      <w:sz w:val="24"/>
      <w:szCs w:val="24"/>
    </w:rPr>
  </w:style>
  <w:style w:type="character" w:styleId="1044" w:customStyle="1">
    <w:name w:val="签名 Char3"/>
    <w:basedOn w:val="907"/>
    <w:link w:val="984"/>
    <w:uiPriority w:val="0"/>
    <w:semiHidden/>
    <w:qFormat/>
    <w:rPr>
      <w:sz w:val="24"/>
      <w:szCs w:val="24"/>
    </w:rPr>
  </w:style>
  <w:style w:type="character" w:styleId="1045" w:customStyle="1">
    <w:name w:val="脚注文本 Char2"/>
    <w:basedOn w:val="907"/>
    <w:link w:val="995"/>
    <w:uiPriority w:val="99"/>
    <w:semiHidden/>
    <w:qFormat/>
    <w:rPr>
      <w:sz w:val="18"/>
      <w:szCs w:val="18"/>
    </w:rPr>
  </w:style>
  <w:style w:type="character" w:styleId="1046" w:customStyle="1">
    <w:name w:val="正文文本 2 Char2"/>
    <w:basedOn w:val="907"/>
    <w:link w:val="1006"/>
    <w:uiPriority w:val="0"/>
    <w:semiHidden/>
    <w:qFormat/>
    <w:rPr>
      <w:sz w:val="24"/>
      <w:szCs w:val="24"/>
    </w:rPr>
  </w:style>
  <w:style w:type="character" w:styleId="1047" w:customStyle="1">
    <w:name w:val="标题 Char4"/>
    <w:basedOn w:val="907"/>
    <w:link w:val="1017"/>
    <w:uiPriority w:val="10"/>
    <w:qFormat/>
    <w:rPr>
      <w:rFonts w:ascii="Cambria" w:hAnsi="Cambria" w:cs="Times New Roman"/>
      <w:b/>
      <w:bCs/>
      <w:sz w:val="32"/>
      <w:szCs w:val="32"/>
    </w:rPr>
  </w:style>
  <w:style w:type="character" w:styleId="1048" w:customStyle="1">
    <w:name w:val="正文首行缩进 Char3"/>
    <w:basedOn w:val="937"/>
    <w:link w:val="1021"/>
    <w:uiPriority w:val="0"/>
    <w:qFormat/>
    <w:rPr>
      <w:sz w:val="24"/>
      <w:szCs w:val="24"/>
    </w:rPr>
  </w:style>
  <w:style w:type="character" w:styleId="1049" w:customStyle="1">
    <w:name w:val="正文首行缩进 2 Char3"/>
    <w:basedOn w:val="954"/>
    <w:link w:val="1024"/>
    <w:uiPriority w:val="0"/>
    <w:semiHidden/>
    <w:qFormat/>
    <w:rPr>
      <w:rFonts w:ascii="宋体" w:hAnsi="Courier New" w:eastAsia="宋体"/>
      <w:spacing w:val="-4"/>
      <w:sz w:val="24"/>
      <w:szCs w:val="24"/>
      <w:lang w:val="en-US" w:eastAsia="zh-CN" w:bidi="ar-SA"/>
    </w:rPr>
  </w:style>
  <w:style w:type="paragraph" w:styleId="1050" w:customStyle="1">
    <w:name w:val="正文文字 6"/>
    <w:next w:val="69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51" w:customStyle="1">
    <w:name w:val="Default Char"/>
    <w:link w:val="936"/>
    <w:uiPriority w:val="99"/>
    <w:qFormat/>
    <w:rPr>
      <w:rFonts w:ascii="MS Mincho" w:hAnsi="Calibri" w:eastAsia="MS Mincho"/>
      <w:color w:val="000000"/>
      <w:sz w:val="24"/>
      <w:szCs w:val="24"/>
      <w:lang w:bidi="ar-SA"/>
    </w:rPr>
  </w:style>
  <w:style w:type="character" w:styleId="1052" w:customStyle="1">
    <w:name w:val="纯文本 Char1"/>
    <w:uiPriority w:val="0"/>
    <w:qFormat/>
    <w:rPr>
      <w:rFonts w:ascii="宋体" w:hAnsi="Courier New"/>
      <w:sz w:val="21"/>
    </w:rPr>
  </w:style>
  <w:style w:type="character" w:styleId="1053" w:customStyle="1">
    <w:name w:val="Char Char7"/>
    <w:uiPriority w:val="0"/>
    <w:qFormat/>
    <w:rPr>
      <w:rFonts w:ascii="宋体" w:hAnsi="Courier New"/>
      <w:sz w:val="21"/>
      <w:szCs w:val="21"/>
    </w:rPr>
  </w:style>
  <w:style w:type="character" w:styleId="1054" w:customStyle="1">
    <w:name w:val="列出段落 Char"/>
    <w:link w:val="1055"/>
    <w:uiPriority w:val="0"/>
    <w:qFormat/>
    <w:rPr>
      <w:rFonts w:ascii="Calibri" w:hAnsi="Calibri"/>
      <w:sz w:val="24"/>
      <w:szCs w:val="24"/>
      <w:lang w:eastAsia="en-US" w:bidi="en-US"/>
    </w:rPr>
  </w:style>
  <w:style w:type="paragraph" w:styleId="1055" w:customStyle="1">
    <w:name w:val="列出段落1"/>
    <w:basedOn w:val="698"/>
    <w:link w:val="1054"/>
    <w:uiPriority w:val="0"/>
    <w:qFormat/>
    <w:pPr>
      <w:contextualSpacing/>
      <w:ind w:left="720"/>
      <w:jc w:val="left"/>
      <w:widowControl/>
    </w:pPr>
    <w:rPr>
      <w:rFonts w:ascii="Calibri" w:hAnsi="Calibri"/>
      <w:lang w:eastAsia="en-US" w:bidi="en-US"/>
    </w:rPr>
  </w:style>
  <w:style w:type="character" w:styleId="1056" w:customStyle="1">
    <w:name w:val="纯文本 Char2"/>
    <w:uiPriority w:val="99"/>
    <w:qFormat/>
    <w:rPr>
      <w:rFonts w:ascii="宋体" w:hAnsi="Courier New" w:eastAsia="宋体"/>
      <w:sz w:val="21"/>
      <w:lang w:val="en-US" w:eastAsia="zh-CN" w:bidi="ar-SA"/>
    </w:rPr>
  </w:style>
  <w:style w:type="character" w:styleId="1057" w:customStyle="1">
    <w:name w:val="纯文本 字符"/>
    <w:uiPriority w:val="0"/>
    <w:qFormat/>
    <w:rPr>
      <w:rFonts w:ascii="宋体" w:hAnsi="Courier New" w:eastAsia="宋体"/>
      <w:sz w:val="21"/>
      <w:lang w:val="en-US" w:eastAsia="zh-CN" w:bidi="ar-SA"/>
    </w:rPr>
  </w:style>
  <w:style w:type="character" w:styleId="1058" w:customStyle="1">
    <w:name w:val="普通文字1 Char2"/>
    <w:uiPriority w:val="0"/>
    <w:qFormat/>
    <w:rPr>
      <w:rFonts w:ascii="宋体" w:hAnsi="Courier New" w:eastAsia="宋体"/>
    </w:rPr>
  </w:style>
  <w:style w:type="paragraph" w:styleId="1059" w:customStyle="1">
    <w:name w:val="xl6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xl85"/>
    <w:basedOn w:val="698"/>
    <w:uiPriority w:val="0"/>
    <w:qFormat/>
    <w:pPr>
      <w:jc w:val="left"/>
      <w:spacing w:before="100" w:beforeAutospacing="1" w:after="100" w:afterAutospacing="1"/>
      <w:widowControl/>
    </w:pPr>
    <w:rPr>
      <w:rFonts w:ascii="宋体" w:hAnsi="宋体" w:cs="宋体"/>
      <w:sz w:val="24"/>
    </w:rPr>
  </w:style>
  <w:style w:type="paragraph" w:styleId="1062" w:customStyle="1">
    <w:name w:val="xl8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3" w:customStyle="1">
    <w:name w:val="xl66"/>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64" w:customStyle="1">
    <w:name w:val="xl6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5" w:customStyle="1">
    <w:name w:val="xl65"/>
    <w:basedOn w:val="69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66" w:customStyle="1">
    <w:name w:val="xl87"/>
    <w:basedOn w:val="69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xl77"/>
    <w:basedOn w:val="698"/>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68" w:customStyle="1">
    <w:name w:val="样式1"/>
    <w:basedOn w:val="698"/>
    <w:next w:val="901"/>
    <w:uiPriority w:val="0"/>
    <w:qFormat/>
    <w:pPr>
      <w:ind w:firstLine="420"/>
      <w:spacing w:line="360" w:lineRule="auto"/>
    </w:pPr>
    <w:rPr>
      <w:rFonts w:ascii="宋体" w:hAnsi="宋体"/>
      <w:szCs w:val="21"/>
    </w:rPr>
  </w:style>
  <w:style w:type="paragraph" w:styleId="1069" w:customStyle="1">
    <w:name w:val="节"/>
    <w:basedOn w:val="698"/>
    <w:uiPriority w:val="0"/>
    <w:qFormat/>
    <w:pPr>
      <w:jc w:val="center"/>
      <w:spacing w:before="240" w:after="120" w:line="360" w:lineRule="auto"/>
      <w:outlineLvl w:val="0"/>
    </w:pPr>
    <w:rPr>
      <w:rFonts w:ascii="宋体" w:hAnsi="宋体"/>
      <w:bCs/>
      <w:sz w:val="28"/>
      <w:szCs w:val="28"/>
    </w:rPr>
  </w:style>
  <w:style w:type="paragraph" w:styleId="1070" w:customStyle="1">
    <w:name w:val="xl68"/>
    <w:basedOn w:val="69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71" w:customStyle="1">
    <w:name w:val="xl7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2" w:customStyle="1">
    <w:name w:val="xl86"/>
    <w:basedOn w:val="69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73" w:customStyle="1">
    <w:name w:val="xl7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4" w:customStyle="1">
    <w:name w:val="xl78"/>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5" w:customStyle="1">
    <w:name w:val="xl73"/>
    <w:basedOn w:val="69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76" w:customStyle="1">
    <w:name w:val="xl83"/>
    <w:basedOn w:val="698"/>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77" w:customStyle="1">
    <w:name w:val="xl84"/>
    <w:basedOn w:val="698"/>
    <w:uiPriority w:val="0"/>
    <w:qFormat/>
    <w:pPr>
      <w:jc w:val="center"/>
      <w:spacing w:before="100" w:beforeAutospacing="1" w:after="100" w:afterAutospacing="1"/>
      <w:widowControl/>
    </w:pPr>
    <w:rPr>
      <w:rFonts w:ascii="宋体" w:hAnsi="宋体" w:cs="宋体"/>
      <w:b/>
      <w:bCs/>
      <w:sz w:val="32"/>
      <w:szCs w:val="32"/>
    </w:rPr>
  </w:style>
  <w:style w:type="paragraph" w:styleId="1078" w:customStyle="1">
    <w:name w:val="Char Char Char Char"/>
    <w:basedOn w:val="698"/>
    <w:uiPriority w:val="0"/>
    <w:qFormat/>
    <w:pPr>
      <w:jc w:val="left"/>
      <w:spacing w:after="160" w:line="240" w:lineRule="exact"/>
      <w:widowControl/>
    </w:pPr>
    <w:rPr>
      <w:rFonts w:ascii="Verdana" w:hAnsi="Verdana"/>
      <w:sz w:val="20"/>
      <w:szCs w:val="20"/>
      <w:lang w:eastAsia="en-US"/>
    </w:rPr>
  </w:style>
  <w:style w:type="paragraph" w:styleId="1079" w:customStyle="1">
    <w:name w:val="xl76"/>
    <w:basedOn w:val="698"/>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0" w:customStyle="1">
    <w:name w:val="xl80"/>
    <w:basedOn w:val="69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1" w:customStyle="1">
    <w:name w:val="Char Char1 Char Char Char"/>
    <w:basedOn w:val="698"/>
    <w:uiPriority w:val="0"/>
    <w:qFormat/>
    <w:rPr>
      <w:szCs w:val="20"/>
    </w:rPr>
  </w:style>
  <w:style w:type="paragraph" w:styleId="1082" w:customStyle="1">
    <w:name w:val="小条"/>
    <w:basedOn w:val="698"/>
    <w:uiPriority w:val="0"/>
    <w:qFormat/>
    <w:rPr>
      <w:rFonts w:hAnsi="宋体"/>
      <w:bCs/>
      <w:szCs w:val="20"/>
    </w:rPr>
  </w:style>
  <w:style w:type="paragraph" w:styleId="1083" w:customStyle="1">
    <w:name w:val="Char"/>
    <w:basedOn w:val="698"/>
    <w:link w:val="1084"/>
    <w:uiPriority w:val="0"/>
    <w:qFormat/>
    <w:pPr>
      <w:jc w:val="left"/>
      <w:spacing w:after="160" w:line="240" w:lineRule="exact"/>
      <w:widowControl/>
    </w:pPr>
    <w:rPr>
      <w:rFonts w:ascii="Arial" w:hAnsi="Arial" w:eastAsia="Times New Roman"/>
      <w:b/>
      <w:szCs w:val="20"/>
      <w:lang w:eastAsia="en-US"/>
    </w:rPr>
  </w:style>
  <w:style w:type="character" w:styleId="1084" w:customStyle="1">
    <w:name w:val="Char Char Char"/>
    <w:link w:val="1083"/>
    <w:uiPriority w:val="0"/>
    <w:qFormat/>
    <w:rPr>
      <w:rFonts w:ascii="Arial" w:hAnsi="Arial" w:eastAsia="Times New Roman" w:cs="Verdana"/>
      <w:b/>
      <w:sz w:val="24"/>
      <w:lang w:eastAsia="en-US"/>
    </w:rPr>
  </w:style>
  <w:style w:type="paragraph" w:styleId="1085" w:customStyle="1">
    <w:name w:val="段落"/>
    <w:basedOn w:val="698"/>
    <w:uiPriority w:val="0"/>
    <w:qFormat/>
    <w:rPr>
      <w:rFonts w:ascii="宋体" w:hAnsi="宋体"/>
      <w:bCs/>
      <w:szCs w:val="20"/>
    </w:rPr>
  </w:style>
  <w:style w:type="paragraph" w:styleId="1086" w:customStyle="1">
    <w:name w:val="TOC 标题2"/>
    <w:basedOn w:val="898"/>
    <w:next w:val="698"/>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87" w:customStyle="1">
    <w:name w:val="无间隔1"/>
    <w:link w:val="1088"/>
    <w:uiPriority w:val="0"/>
    <w:qFormat/>
    <w:pPr>
      <w:jc w:val="both"/>
      <w:widowControl w:val="off"/>
    </w:pPr>
    <w:rPr>
      <w:rFonts w:hint="default" w:ascii="Calibri" w:hAnsi="Calibri" w:eastAsia="宋体" w:cs="Times New Roman"/>
      <w:sz w:val="21"/>
      <w:szCs w:val="22"/>
      <w:lang w:val="en-US" w:eastAsia="zh-CN" w:bidi="ar-SA"/>
    </w:rPr>
  </w:style>
  <w:style w:type="character" w:styleId="1088" w:customStyle="1">
    <w:name w:val="无间隔 Char"/>
    <w:link w:val="1087"/>
    <w:uiPriority w:val="0"/>
    <w:qFormat/>
    <w:rPr>
      <w:rFonts w:ascii="Calibri" w:hAnsi="Calibri"/>
      <w:sz w:val="21"/>
      <w:szCs w:val="22"/>
      <w:lang w:bidi="ar-SA"/>
    </w:rPr>
  </w:style>
  <w:style w:type="paragraph" w:styleId="1089" w:customStyle="1">
    <w:name w:val="xl72"/>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0" w:customStyle="1">
    <w:name w:val="列出段落2"/>
    <w:basedOn w:val="698"/>
    <w:uiPriority w:val="0"/>
    <w:qFormat/>
    <w:pPr>
      <w:ind w:firstLine="420"/>
    </w:pPr>
  </w:style>
  <w:style w:type="paragraph" w:styleId="1091" w:customStyle="1">
    <w:name w:val="Char Char Char Char1 Char Char Char"/>
    <w:basedOn w:val="698"/>
    <w:uiPriority w:val="0"/>
    <w:qFormat/>
    <w:rPr>
      <w:rFonts w:ascii="Tahoma" w:hAnsi="Tahoma"/>
      <w:sz w:val="24"/>
      <w:szCs w:val="20"/>
    </w:rPr>
  </w:style>
  <w:style w:type="paragraph" w:styleId="1092" w:customStyle="1">
    <w:name w:val="xl75"/>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93" w:customStyle="1">
    <w:name w:val="xl67"/>
    <w:basedOn w:val="69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94" w:customStyle="1">
    <w:name w:val="普通正文"/>
    <w:basedOn w:val="698"/>
    <w:uiPriority w:val="0"/>
    <w:qFormat/>
    <w:pPr>
      <w:ind w:firstLine="480"/>
      <w:jc w:val="left"/>
      <w:spacing w:before="120" w:after="120" w:line="360" w:lineRule="auto"/>
    </w:pPr>
    <w:rPr>
      <w:rFonts w:ascii="Arial" w:hAnsi="Arial"/>
      <w:sz w:val="24"/>
    </w:rPr>
  </w:style>
  <w:style w:type="paragraph" w:styleId="1095" w:customStyle="1">
    <w:name w:val="xl71"/>
    <w:basedOn w:val="69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6" w:customStyle="1">
    <w:name w:val="xl79"/>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7" w:customStyle="1">
    <w:name w:val="样式 标题 2节标题 1.11.1标题2b2标题 2 Char标题 2 Char Char Char Charb2 ..."/>
    <w:basedOn w:val="899"/>
    <w:uiPriority w:val="0"/>
    <w:qFormat/>
    <w:pPr>
      <w:ind w:left="1260" w:hanging="420"/>
      <w:tabs>
        <w:tab w:val="left" w:pos="720" w:leader="none"/>
        <w:tab w:val="left" w:pos="1260" w:leader="none"/>
      </w:tabs>
    </w:pPr>
    <w:rPr>
      <w:rFonts w:ascii="宋体" w:hAnsi="宋体" w:eastAsia="宋体"/>
      <w:szCs w:val="21"/>
    </w:rPr>
  </w:style>
  <w:style w:type="paragraph" w:styleId="1098" w:customStyle="1">
    <w:name w:val="xl81"/>
    <w:basedOn w:val="698"/>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9" w:customStyle="1">
    <w:name w:val="列出段落21"/>
    <w:basedOn w:val="698"/>
    <w:uiPriority w:val="0"/>
    <w:qFormat/>
    <w:pPr>
      <w:ind w:firstLine="420"/>
    </w:pPr>
    <w:rPr>
      <w:rFonts w:ascii="Calibri" w:hAnsi="Calibri"/>
      <w:szCs w:val="22"/>
    </w:rPr>
  </w:style>
  <w:style w:type="paragraph" w:styleId="1100" w:customStyle="1">
    <w:name w:val="列出段落3"/>
    <w:basedOn w:val="698"/>
    <w:uiPriority w:val="0"/>
    <w:qFormat/>
    <w:pPr>
      <w:ind w:firstLine="420"/>
    </w:pPr>
    <w:rPr>
      <w:szCs w:val="21"/>
    </w:rPr>
  </w:style>
  <w:style w:type="character" w:styleId="1101" w:customStyle="1">
    <w:name w:val="emailstyle20"/>
    <w:uiPriority w:val="0"/>
    <w:qFormat/>
    <w:rPr>
      <w:rFonts w:ascii="Arial" w:hAnsi="Arial" w:eastAsia="宋体"/>
      <w:color w:val="000000"/>
      <w:sz w:val="20"/>
    </w:rPr>
  </w:style>
  <w:style w:type="character" w:styleId="1102" w:customStyle="1">
    <w:name w:val="Char Char24"/>
    <w:uiPriority w:val="0"/>
    <w:qFormat/>
    <w:rPr>
      <w:rFonts w:eastAsia="宋体"/>
      <w:sz w:val="32"/>
      <w:szCs w:val="24"/>
      <w:lang w:val="en-US" w:eastAsia="zh-CN" w:bidi="ar-SA"/>
    </w:rPr>
  </w:style>
  <w:style w:type="character" w:styleId="1103" w:customStyle="1">
    <w:name w:val="Quote Char Char"/>
    <w:uiPriority w:val="0"/>
    <w:qFormat/>
    <w:rPr>
      <w:i/>
      <w:iCs/>
      <w:color w:val="000000"/>
      <w:sz w:val="21"/>
      <w:szCs w:val="24"/>
    </w:rPr>
  </w:style>
  <w:style w:type="character" w:styleId="1104" w:customStyle="1">
    <w:name w:val="apple-style-span"/>
    <w:uiPriority w:val="0"/>
    <w:qFormat/>
  </w:style>
  <w:style w:type="character" w:styleId="1105" w:customStyle="1">
    <w:name w:val="称呼 Char2"/>
    <w:basedOn w:val="907"/>
    <w:uiPriority w:val="0"/>
    <w:qFormat/>
    <w:rPr>
      <w:sz w:val="21"/>
      <w:szCs w:val="24"/>
    </w:rPr>
  </w:style>
  <w:style w:type="character" w:styleId="1106" w:customStyle="1">
    <w:name w:val="正文文本缩进 3 Char2"/>
    <w:basedOn w:val="907"/>
    <w:uiPriority w:val="99"/>
    <w:qFormat/>
    <w:rPr>
      <w:sz w:val="16"/>
      <w:szCs w:val="16"/>
    </w:rPr>
  </w:style>
  <w:style w:type="character" w:styleId="1107" w:customStyle="1">
    <w:name w:val="文档结构图 Char2"/>
    <w:uiPriority w:val="99"/>
    <w:qFormat/>
    <w:rPr>
      <w:rFonts w:ascii="宋体" w:hAnsi="Calibri" w:eastAsia="宋体" w:cs="Times New Roman"/>
      <w:sz w:val="18"/>
      <w:szCs w:val="18"/>
    </w:rPr>
  </w:style>
  <w:style w:type="character" w:styleId="1108" w:customStyle="1">
    <w:name w:val="Char Char31"/>
    <w:uiPriority w:val="0"/>
    <w:qFormat/>
    <w:rPr>
      <w:rFonts w:eastAsia="宋体"/>
      <w:sz w:val="32"/>
      <w:szCs w:val="24"/>
      <w:lang w:val="en-US" w:eastAsia="zh-CN" w:bidi="ar-SA"/>
    </w:rPr>
  </w:style>
  <w:style w:type="character" w:styleId="1109" w:customStyle="1">
    <w:name w:val="zj-122 Char Char"/>
    <w:link w:val="1110"/>
    <w:uiPriority w:val="0"/>
    <w:qFormat/>
    <w:rPr>
      <w:rFonts w:ascii="Cambria" w:hAnsi="Cambria"/>
      <w:iCs/>
      <w:sz w:val="21"/>
      <w:szCs w:val="21"/>
      <w:lang w:bidi="en-US"/>
    </w:rPr>
  </w:style>
  <w:style w:type="paragraph" w:styleId="1110" w:customStyle="1">
    <w:name w:val="zj-122"/>
    <w:basedOn w:val="1087"/>
    <w:link w:val="1109"/>
    <w:uiPriority w:val="0"/>
    <w:qFormat/>
    <w:pPr>
      <w:jc w:val="left"/>
      <w:widowControl/>
    </w:pPr>
    <w:rPr>
      <w:rFonts w:ascii="Cambria" w:hAnsi="Cambria"/>
      <w:iCs/>
      <w:szCs w:val="21"/>
      <w:lang w:bidi="en-US"/>
    </w:rPr>
  </w:style>
  <w:style w:type="character" w:styleId="1111" w:customStyle="1">
    <w:name w:val="样式 宋体 小四"/>
    <w:uiPriority w:val="0"/>
    <w:qFormat/>
    <w:rPr>
      <w:rFonts w:ascii="宋体" w:hAnsi="宋体" w:eastAsia="宋体"/>
      <w:sz w:val="24"/>
      <w:szCs w:val="24"/>
      <w:lang w:val="en-US" w:eastAsia="zh-CN" w:bidi="ar-SA"/>
    </w:rPr>
  </w:style>
  <w:style w:type="character" w:styleId="1112" w:customStyle="1">
    <w:name w:val="标书正文格式 Char1"/>
    <w:link w:val="1113"/>
    <w:uiPriority w:val="0"/>
    <w:qFormat/>
    <w:rPr>
      <w:rFonts w:ascii="Arial" w:hAnsi="Arial" w:eastAsia="Times New Roman"/>
      <w:lang w:val="en-US" w:eastAsia="zh-CN" w:bidi="ar-SA"/>
    </w:rPr>
  </w:style>
  <w:style w:type="paragraph" w:styleId="1113" w:customStyle="1">
    <w:name w:val="标书正文格式"/>
    <w:link w:val="1112"/>
    <w:uiPriority w:val="0"/>
    <w:qFormat/>
    <w:pPr>
      <w:ind w:firstLine="200"/>
    </w:pPr>
    <w:rPr>
      <w:rFonts w:hint="default" w:ascii="Arial" w:hAnsi="Arial" w:eastAsia="Times New Roman" w:cs="Times New Roman"/>
      <w:lang w:val="en-US" w:eastAsia="zh-CN" w:bidi="ar-SA"/>
    </w:rPr>
  </w:style>
  <w:style w:type="character" w:styleId="1114" w:customStyle="1">
    <w:name w:val="unnamed31"/>
    <w:uiPriority w:val="0"/>
    <w:qFormat/>
    <w:rPr>
      <w:spacing w:val="460"/>
      <w:sz w:val="18"/>
      <w:szCs w:val="18"/>
    </w:rPr>
  </w:style>
  <w:style w:type="character" w:styleId="1115" w:customStyle="1">
    <w:name w:val="尾注文本 Char"/>
    <w:uiPriority w:val="0"/>
    <w:qFormat/>
    <w:rPr>
      <w:sz w:val="21"/>
      <w:szCs w:val="24"/>
    </w:rPr>
  </w:style>
  <w:style w:type="character" w:styleId="1116" w:customStyle="1">
    <w:name w:val="电子邮件签名 Char"/>
    <w:uiPriority w:val="0"/>
    <w:qFormat/>
    <w:rPr>
      <w:rFonts w:ascii="宋体" w:hAnsi="宋体"/>
      <w:sz w:val="24"/>
      <w:szCs w:val="24"/>
    </w:rPr>
  </w:style>
  <w:style w:type="character" w:styleId="1117" w:customStyle="1">
    <w:name w:val="结束语 Char1"/>
    <w:uiPriority w:val="99"/>
    <w:qFormat/>
    <w:rPr>
      <w:sz w:val="21"/>
      <w:szCs w:val="24"/>
    </w:rPr>
  </w:style>
  <w:style w:type="character" w:styleId="1118" w:customStyle="1">
    <w:name w:val="副标题 Char2"/>
    <w:uiPriority w:val="11"/>
    <w:qFormat/>
    <w:rPr>
      <w:rFonts w:ascii="Cambria" w:hAnsi="Cambria" w:cs="Times New Roman"/>
      <w:b/>
      <w:bCs/>
      <w:sz w:val="32"/>
      <w:szCs w:val="32"/>
    </w:rPr>
  </w:style>
  <w:style w:type="character" w:styleId="1119" w:customStyle="1">
    <w:name w:val="明显引用 Char2"/>
    <w:uiPriority w:val="30"/>
    <w:qFormat/>
    <w:rPr>
      <w:b/>
      <w:bCs/>
      <w:i/>
      <w:iCs/>
      <w:color w:val="4f81bd"/>
      <w:sz w:val="21"/>
      <w:szCs w:val="24"/>
    </w:rPr>
  </w:style>
  <w:style w:type="character" w:styleId="1120" w:customStyle="1">
    <w:name w:val="z-窗体顶端 Char"/>
    <w:uiPriority w:val="0"/>
    <w:qFormat/>
    <w:rPr>
      <w:rFonts w:ascii="Arial" w:hAnsi="Arial" w:cs="Arial"/>
      <w:vanish/>
      <w:sz w:val="16"/>
      <w:szCs w:val="16"/>
    </w:rPr>
  </w:style>
  <w:style w:type="character" w:styleId="1121" w:customStyle="1">
    <w:name w:val="注意框体 Char"/>
    <w:uiPriority w:val="0"/>
    <w:qFormat/>
    <w:rPr>
      <w:rFonts w:ascii="Cambria" w:hAnsi="Cambria" w:eastAsia="宋体" w:cs="Times New Roman"/>
    </w:rPr>
  </w:style>
  <w:style w:type="character" w:styleId="1122" w:customStyle="1">
    <w:name w:val="fontstyle01"/>
    <w:uiPriority w:val="0"/>
    <w:qFormat/>
    <w:rPr>
      <w:rFonts w:hint="eastAsia" w:ascii="仿宋" w:hAnsi="仿宋" w:eastAsia="仿宋"/>
      <w:color w:val="000000"/>
      <w:sz w:val="28"/>
      <w:szCs w:val="28"/>
    </w:rPr>
  </w:style>
  <w:style w:type="character" w:styleId="1123" w:customStyle="1">
    <w:name w:val="批注主题 Char Char"/>
    <w:uiPriority w:val="0"/>
    <w:qFormat/>
    <w:rPr>
      <w:rFonts w:eastAsia="宋体"/>
      <w:b/>
      <w:bCs/>
      <w:sz w:val="21"/>
      <w:szCs w:val="24"/>
      <w:lang w:bidi="ar-SA"/>
    </w:rPr>
  </w:style>
  <w:style w:type="character" w:styleId="1124" w:customStyle="1">
    <w:name w:val="标题11 Char"/>
    <w:uiPriority w:val="0"/>
    <w:qFormat/>
    <w:rPr>
      <w:rFonts w:ascii="Arial" w:hAnsi="Arial" w:eastAsia="黑体" w:cs="Arial"/>
      <w:b/>
      <w:bCs/>
      <w:color w:val="0033cc"/>
      <w:sz w:val="24"/>
      <w:szCs w:val="21"/>
      <w:lang w:val="en-US" w:eastAsia="zh-CN" w:bidi="ar-SA"/>
    </w:rPr>
  </w:style>
  <w:style w:type="character" w:styleId="1125" w:customStyle="1">
    <w:name w:val="正文文本缩进 2 Char1"/>
    <w:uiPriority w:val="0"/>
    <w:qFormat/>
    <w:rPr>
      <w:sz w:val="21"/>
    </w:rPr>
  </w:style>
  <w:style w:type="character" w:styleId="1126" w:customStyle="1">
    <w:name w:val="Normal - Small Char"/>
    <w:link w:val="1127"/>
    <w:uiPriority w:val="0"/>
    <w:qFormat/>
    <w:rPr>
      <w:bCs/>
      <w:szCs w:val="22"/>
      <w:lang w:val="en-GB" w:eastAsia="zh-TW"/>
    </w:rPr>
  </w:style>
  <w:style w:type="paragraph" w:styleId="1127" w:customStyle="1">
    <w:name w:val="Normal - Small"/>
    <w:basedOn w:val="698"/>
    <w:link w:val="1126"/>
    <w:uiPriority w:val="0"/>
    <w:qFormat/>
    <w:pPr>
      <w:jc w:val="left"/>
    </w:pPr>
    <w:rPr>
      <w:bCs/>
      <w:sz w:val="20"/>
      <w:szCs w:val="22"/>
      <w:lang w:val="en-GB" w:eastAsia="zh-TW"/>
    </w:rPr>
  </w:style>
  <w:style w:type="character" w:styleId="1128" w:customStyle="1">
    <w:name w:val="普通文字 Char"/>
    <w:uiPriority w:val="0"/>
    <w:qFormat/>
    <w:rPr>
      <w:rFonts w:ascii="宋体" w:hAnsi="Courier New" w:eastAsia="宋体"/>
      <w:sz w:val="21"/>
      <w:lang w:val="en-US" w:eastAsia="zh-CN"/>
    </w:rPr>
  </w:style>
  <w:style w:type="character" w:styleId="112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30" w:customStyle="1">
    <w:name w:val="Footer-Even Char"/>
    <w:uiPriority w:val="0"/>
    <w:qFormat/>
    <w:rPr>
      <w:rFonts w:ascii="Tahoma" w:hAnsi="Tahoma" w:eastAsia="黑体" w:cs="Times New Roman"/>
      <w:b/>
      <w:sz w:val="21"/>
      <w:szCs w:val="21"/>
      <w:lang w:val="en-US" w:eastAsia="zh-CN" w:bidi="ar-SA"/>
    </w:rPr>
  </w:style>
  <w:style w:type="character" w:styleId="1131" w:customStyle="1">
    <w:name w:val="书籍标题1"/>
    <w:uiPriority w:val="0"/>
    <w:qFormat/>
    <w:rPr>
      <w:b/>
      <w:bCs/>
      <w:smallCaps/>
      <w:spacing w:val="5"/>
    </w:rPr>
  </w:style>
  <w:style w:type="character" w:styleId="1132" w:customStyle="1">
    <w:name w:val="引用 Char2"/>
    <w:uiPriority w:val="29"/>
    <w:qFormat/>
    <w:rPr>
      <w:i/>
      <w:iCs/>
      <w:color w:val="000000"/>
      <w:sz w:val="21"/>
      <w:szCs w:val="24"/>
    </w:rPr>
  </w:style>
  <w:style w:type="character" w:styleId="1133" w:customStyle="1">
    <w:name w:val="正文文本缩进 3 Char Char"/>
    <w:uiPriority w:val="0"/>
    <w:qFormat/>
    <w:rPr>
      <w:rFonts w:ascii="仿宋_GB2312" w:eastAsia="仿宋_GB2312"/>
      <w:sz w:val="28"/>
      <w:szCs w:val="24"/>
      <w:lang w:val="en-US" w:eastAsia="zh-CN" w:bidi="ar-SA"/>
    </w:rPr>
  </w:style>
  <w:style w:type="character" w:styleId="1134" w:customStyle="1">
    <w:name w:val="Char Char91"/>
    <w:uiPriority w:val="0"/>
    <w:qFormat/>
    <w:rPr>
      <w:rFonts w:eastAsia="宋体"/>
      <w:b/>
      <w:bCs/>
      <w:sz w:val="32"/>
      <w:szCs w:val="44"/>
      <w:lang w:val="en-US" w:eastAsia="zh-CN" w:bidi="ar-SA"/>
    </w:rPr>
  </w:style>
  <w:style w:type="character" w:styleId="1135" w:customStyle="1">
    <w:name w:val="批注框文本 Char1"/>
    <w:uiPriority w:val="0"/>
    <w:qFormat/>
    <w:rPr>
      <w:rFonts w:ascii="Times New Roman" w:hAnsi="Times New Roman" w:eastAsia="宋体" w:cs="Times New Roman"/>
      <w:sz w:val="18"/>
      <w:szCs w:val="18"/>
    </w:rPr>
  </w:style>
  <w:style w:type="character" w:styleId="1136" w:customStyle="1">
    <w:name w:val="Plain Text Char"/>
    <w:uiPriority w:val="0"/>
    <w:qFormat/>
    <w:rPr>
      <w:rFonts w:ascii="宋体" w:hAnsi="Courier New" w:eastAsia="宋体"/>
      <w:sz w:val="24"/>
      <w:lang w:bidi="ar-SA"/>
    </w:rPr>
  </w:style>
  <w:style w:type="character" w:styleId="1137" w:customStyle="1">
    <w:name w:val="Body Text Indent Char"/>
    <w:uiPriority w:val="0"/>
    <w:qFormat/>
    <w:rPr>
      <w:rFonts w:ascii="宋体" w:hAnsi="宋体" w:eastAsia="宋体"/>
      <w:sz w:val="21"/>
      <w:lang w:val="en-US" w:eastAsia="zh-CN" w:bidi="ar-SA"/>
    </w:rPr>
  </w:style>
  <w:style w:type="character" w:styleId="1138" w:customStyle="1">
    <w:name w:val="批注文字 Char1"/>
    <w:uiPriority w:val="0"/>
    <w:qFormat/>
    <w:rPr>
      <w:rFonts w:ascii="Times New Roman" w:hAnsi="Times New Roman" w:eastAsia="宋体" w:cs="Times New Roman"/>
      <w:szCs w:val="24"/>
    </w:rPr>
  </w:style>
  <w:style w:type="character" w:styleId="1139" w:customStyle="1">
    <w:name w:val="Body Text Indent 2 Char"/>
    <w:uiPriority w:val="0"/>
    <w:qFormat/>
    <w:rPr>
      <w:rFonts w:eastAsia="宋体"/>
      <w:sz w:val="21"/>
      <w:szCs w:val="24"/>
      <w:lang w:val="en-US" w:eastAsia="zh-CN" w:bidi="ar-SA"/>
    </w:rPr>
  </w:style>
  <w:style w:type="character" w:styleId="1140" w:customStyle="1">
    <w:name w:val="批注文字 Char2"/>
    <w:uiPriority w:val="0"/>
    <w:qFormat/>
    <w:rPr>
      <w:rFonts w:eastAsia="宋体"/>
      <w:sz w:val="21"/>
      <w:szCs w:val="24"/>
      <w:lang w:val="en-US" w:eastAsia="zh-CN" w:bidi="ar-SA"/>
    </w:rPr>
  </w:style>
  <w:style w:type="character" w:styleId="1141" w:customStyle="1">
    <w:name w:val="Char Char23"/>
    <w:uiPriority w:val="0"/>
    <w:qFormat/>
    <w:rPr>
      <w:rFonts w:eastAsia="宋体"/>
      <w:b/>
      <w:bCs/>
      <w:sz w:val="32"/>
      <w:szCs w:val="44"/>
      <w:lang w:val="en-US" w:eastAsia="zh-CN" w:bidi="ar-SA"/>
    </w:rPr>
  </w:style>
  <w:style w:type="character" w:styleId="1142" w:customStyle="1">
    <w:name w:val="Heading 4 Char"/>
    <w:uiPriority w:val="0"/>
    <w:qFormat/>
    <w:rPr>
      <w:rFonts w:ascii="Arial" w:hAnsi="Arial" w:eastAsia="宋体"/>
      <w:b/>
      <w:bCs/>
      <w:sz w:val="21"/>
      <w:szCs w:val="28"/>
      <w:lang w:val="en-US" w:eastAsia="zh-CN" w:bidi="ar-SA"/>
    </w:rPr>
  </w:style>
  <w:style w:type="character" w:styleId="1143" w:customStyle="1">
    <w:name w:val="书籍标题2"/>
    <w:uiPriority w:val="0"/>
    <w:qFormat/>
    <w:rPr>
      <w:b/>
      <w:bCs/>
      <w:smallCaps/>
      <w:spacing w:val="5"/>
    </w:rPr>
  </w:style>
  <w:style w:type="character" w:styleId="1144" w:customStyle="1">
    <w:name w:val="Heading 3 Char"/>
    <w:uiPriority w:val="0"/>
    <w:qFormat/>
    <w:rPr>
      <w:rFonts w:cs="Times New Roman"/>
      <w:b/>
      <w:bCs/>
      <w:sz w:val="32"/>
      <w:szCs w:val="32"/>
    </w:rPr>
  </w:style>
  <w:style w:type="character" w:styleId="1145" w:customStyle="1">
    <w:name w:val="明显强调1"/>
    <w:uiPriority w:val="0"/>
    <w:qFormat/>
    <w:rPr>
      <w:b/>
      <w:bCs/>
      <w:i/>
      <w:iCs/>
      <w:color w:val="4f81bd"/>
    </w:rPr>
  </w:style>
  <w:style w:type="character" w:styleId="1146" w:customStyle="1">
    <w:name w:val="标题4 Char Char"/>
    <w:link w:val="1147"/>
    <w:uiPriority w:val="0"/>
    <w:qFormat/>
    <w:rPr>
      <w:rFonts w:ascii="Arial" w:hAnsi="Arial"/>
      <w:b/>
      <w:bCs/>
      <w:sz w:val="24"/>
      <w:szCs w:val="32"/>
    </w:rPr>
  </w:style>
  <w:style w:type="paragraph" w:styleId="1147" w:customStyle="1">
    <w:name w:val="标题4"/>
    <w:basedOn w:val="899"/>
    <w:next w:val="962"/>
    <w:link w:val="1146"/>
    <w:uiPriority w:val="0"/>
    <w:qFormat/>
    <w:pPr>
      <w:spacing w:before="60" w:after="60" w:line="413" w:lineRule="auto"/>
    </w:pPr>
    <w:rPr>
      <w:rFonts w:ascii="Arial" w:hAnsi="Arial"/>
    </w:rPr>
  </w:style>
  <w:style w:type="character" w:styleId="1148" w:customStyle="1">
    <w:name w:val="正文文本 Char1"/>
    <w:uiPriority w:val="0"/>
    <w:qFormat/>
    <w:rPr>
      <w:sz w:val="21"/>
      <w:szCs w:val="22"/>
    </w:rPr>
  </w:style>
  <w:style w:type="character" w:styleId="1149" w:customStyle="1">
    <w:name w:val="Footnote Text Char"/>
    <w:uiPriority w:val="0"/>
    <w:qFormat/>
    <w:rPr>
      <w:rFonts w:eastAsia="宋体"/>
      <w:sz w:val="18"/>
      <w:lang w:val="en-US" w:eastAsia="zh-CN" w:bidi="ar-SA"/>
    </w:rPr>
  </w:style>
  <w:style w:type="character" w:styleId="1150" w:customStyle="1">
    <w:name w:val="Comment Subject Char"/>
    <w:uiPriority w:val="0"/>
    <w:qFormat/>
    <w:rPr>
      <w:b/>
      <w:sz w:val="24"/>
      <w:lang w:bidi="ar-SA"/>
    </w:rPr>
  </w:style>
  <w:style w:type="character" w:styleId="1151" w:customStyle="1">
    <w:name w:val="明显引用 Char1"/>
    <w:link w:val="1152"/>
    <w:uiPriority w:val="30"/>
    <w:qFormat/>
    <w:rPr>
      <w:b/>
      <w:bCs/>
      <w:i/>
      <w:iCs/>
      <w:color w:val="4f81bd"/>
      <w:szCs w:val="24"/>
    </w:rPr>
  </w:style>
  <w:style w:type="paragraph" w:styleId="1152" w:customStyle="1">
    <w:name w:val="明显引用1"/>
    <w:basedOn w:val="698"/>
    <w:next w:val="698"/>
    <w:link w:val="1151"/>
    <w:uiPriority w:val="30"/>
    <w:qFormat/>
    <w:pPr>
      <w:ind w:left="936" w:right="936"/>
      <w:spacing w:before="200" w:after="280"/>
      <w:pBdr>
        <w:bottom w:val="single" w:color="4F81BD" w:sz="4" w:space="4"/>
      </w:pBdr>
    </w:pPr>
    <w:rPr>
      <w:b/>
      <w:bCs/>
      <w:i/>
      <w:iCs/>
      <w:color w:val="4f81bd"/>
      <w:sz w:val="20"/>
    </w:rPr>
  </w:style>
  <w:style w:type="character" w:styleId="1153" w:customStyle="1">
    <w:name w:val="Char Char18"/>
    <w:uiPriority w:val="0"/>
    <w:qFormat/>
    <w:rPr>
      <w:rFonts w:ascii="Times New Roman" w:hAnsi="Times New Roman" w:eastAsia="宋体" w:cs="Times New Roman"/>
      <w:b/>
      <w:bCs/>
      <w:sz w:val="28"/>
      <w:szCs w:val="28"/>
    </w:rPr>
  </w:style>
  <w:style w:type="character" w:styleId="1154" w:customStyle="1">
    <w:name w:val="明显参考1"/>
    <w:uiPriority w:val="0"/>
    <w:qFormat/>
    <w:rPr>
      <w:b/>
      <w:bCs/>
      <w:smallCaps/>
      <w:color w:val="c0504d"/>
      <w:spacing w:val="5"/>
      <w:u w:val="single"/>
    </w:rPr>
  </w:style>
  <w:style w:type="character" w:styleId="1155" w:customStyle="1">
    <w:name w:val="超链接_0"/>
    <w:uiPriority w:val="99"/>
    <w:qFormat/>
    <w:rPr>
      <w:rFonts w:ascii="Calibri" w:hAnsi="Calibri" w:cs="Times New Roman"/>
      <w:color w:val="0000ff"/>
      <w:u w:val="single"/>
    </w:rPr>
  </w:style>
  <w:style w:type="character" w:styleId="1156" w:customStyle="1">
    <w:name w:val="Title Char"/>
    <w:uiPriority w:val="0"/>
    <w:qFormat/>
    <w:rPr>
      <w:rFonts w:ascii="Cambria" w:hAnsi="Cambria"/>
      <w:b/>
      <w:sz w:val="32"/>
      <w:lang w:bidi="ar-SA"/>
    </w:rPr>
  </w:style>
  <w:style w:type="character" w:styleId="1157" w:customStyle="1">
    <w:name w:val="Balloon Text Char"/>
    <w:uiPriority w:val="0"/>
    <w:qFormat/>
    <w:rPr>
      <w:sz w:val="18"/>
      <w:lang w:bidi="ar-SA"/>
    </w:rPr>
  </w:style>
  <w:style w:type="character" w:styleId="1158" w:customStyle="1">
    <w:name w:val="Char Char20"/>
    <w:uiPriority w:val="0"/>
    <w:qFormat/>
    <w:rPr>
      <w:rFonts w:ascii="Times New Roman" w:hAnsi="Times New Roman" w:eastAsia="宋体" w:cs="Times New Roman"/>
      <w:b/>
      <w:bCs/>
      <w:sz w:val="24"/>
      <w:szCs w:val="32"/>
    </w:rPr>
  </w:style>
  <w:style w:type="character" w:styleId="1159" w:customStyle="1">
    <w:name w:val="Header Char"/>
    <w:uiPriority w:val="0"/>
    <w:qFormat/>
    <w:rPr>
      <w:rFonts w:eastAsia="宋体"/>
      <w:sz w:val="18"/>
      <w:szCs w:val="18"/>
      <w:lang w:val="en-US" w:eastAsia="zh-CN" w:bidi="ar-SA"/>
    </w:rPr>
  </w:style>
  <w:style w:type="character" w:styleId="1160" w:customStyle="1">
    <w:name w:val="文档结构图 Char1"/>
    <w:uiPriority w:val="0"/>
    <w:qFormat/>
    <w:rPr>
      <w:rFonts w:ascii="宋体" w:hAnsi="Times New Roman" w:eastAsia="宋体" w:cs="Times New Roman"/>
      <w:sz w:val="18"/>
      <w:szCs w:val="18"/>
    </w:rPr>
  </w:style>
  <w:style w:type="character" w:styleId="1161" w:customStyle="1">
    <w:name w:val="Heading 5 Char"/>
    <w:uiPriority w:val="0"/>
    <w:qFormat/>
    <w:rPr>
      <w:rFonts w:eastAsia="宋体"/>
      <w:b/>
      <w:bCs/>
      <w:sz w:val="28"/>
      <w:szCs w:val="28"/>
      <w:lang w:val="en-US" w:eastAsia="zh-CN" w:bidi="ar-SA"/>
    </w:rPr>
  </w:style>
  <w:style w:type="character" w:styleId="1162" w:customStyle="1">
    <w:name w:val="Heading 1 Char"/>
    <w:uiPriority w:val="0"/>
    <w:qFormat/>
    <w:rPr>
      <w:rFonts w:eastAsia="宋体"/>
      <w:b/>
      <w:bCs/>
      <w:sz w:val="32"/>
      <w:szCs w:val="44"/>
      <w:lang w:val="en-US" w:eastAsia="zh-CN" w:bidi="ar-SA"/>
    </w:rPr>
  </w:style>
  <w:style w:type="character" w:styleId="1163" w:customStyle="1">
    <w:name w:val="引用 Char"/>
    <w:uiPriority w:val="0"/>
    <w:qFormat/>
    <w:rPr>
      <w:i/>
      <w:iCs/>
      <w:color w:val="000000"/>
    </w:rPr>
  </w:style>
  <w:style w:type="paragraph" w:styleId="1164" w:customStyle="1">
    <w:name w:val="引用1"/>
    <w:basedOn w:val="698"/>
    <w:next w:val="698"/>
    <w:link w:val="1165"/>
    <w:uiPriority w:val="0"/>
    <w:qFormat/>
    <w:rPr>
      <w:i/>
      <w:iCs/>
      <w:color w:val="000000"/>
      <w:sz w:val="20"/>
      <w:szCs w:val="20"/>
    </w:rPr>
  </w:style>
  <w:style w:type="character" w:styleId="1165" w:customStyle="1">
    <w:name w:val="引用 Char3"/>
    <w:basedOn w:val="907"/>
    <w:link w:val="1164"/>
    <w:uiPriority w:val="29"/>
    <w:qFormat/>
    <w:rPr>
      <w:i/>
      <w:iCs/>
      <w:color w:val="000000"/>
      <w:sz w:val="24"/>
      <w:szCs w:val="24"/>
    </w:rPr>
  </w:style>
  <w:style w:type="character" w:styleId="1166" w:customStyle="1">
    <w:name w:val="Char Char22"/>
    <w:uiPriority w:val="0"/>
    <w:qFormat/>
    <w:rPr>
      <w:rFonts w:ascii="Times New Roman" w:hAnsi="Times New Roman" w:eastAsia="宋体" w:cs="Times New Roman"/>
      <w:b/>
      <w:bCs/>
      <w:sz w:val="32"/>
      <w:szCs w:val="44"/>
    </w:rPr>
  </w:style>
  <w:style w:type="character" w:styleId="1167" w:customStyle="1">
    <w:name w:val="Heading 3 Char1"/>
    <w:uiPriority w:val="0"/>
    <w:qFormat/>
    <w:rPr>
      <w:rFonts w:eastAsia="宋体"/>
      <w:b/>
      <w:bCs/>
      <w:sz w:val="24"/>
      <w:szCs w:val="32"/>
      <w:lang w:val="en-US" w:eastAsia="zh-CN" w:bidi="ar-SA"/>
    </w:rPr>
  </w:style>
  <w:style w:type="character" w:styleId="1168" w:customStyle="1">
    <w:name w:val="明显引用 Char"/>
    <w:uiPriority w:val="0"/>
    <w:qFormat/>
    <w:rPr>
      <w:b/>
      <w:bCs/>
      <w:i/>
      <w:iCs/>
      <w:color w:val="4f81bd"/>
    </w:rPr>
  </w:style>
  <w:style w:type="paragraph" w:styleId="1169" w:customStyle="1">
    <w:name w:val="明显引用2"/>
    <w:basedOn w:val="698"/>
    <w:next w:val="698"/>
    <w:link w:val="1170"/>
    <w:uiPriority w:val="0"/>
    <w:qFormat/>
    <w:pPr>
      <w:ind w:left="936" w:right="936"/>
      <w:spacing w:before="200" w:after="280"/>
      <w:pBdr>
        <w:bottom w:val="single" w:color="4F81BD" w:sz="4" w:space="4"/>
      </w:pBdr>
    </w:pPr>
    <w:rPr>
      <w:b/>
      <w:bCs/>
      <w:i/>
      <w:iCs/>
      <w:color w:val="4f81bd"/>
      <w:sz w:val="20"/>
      <w:szCs w:val="20"/>
    </w:rPr>
  </w:style>
  <w:style w:type="character" w:styleId="1170" w:customStyle="1">
    <w:name w:val="明显引用 Char3"/>
    <w:basedOn w:val="907"/>
    <w:link w:val="1169"/>
    <w:uiPriority w:val="30"/>
    <w:qFormat/>
    <w:rPr>
      <w:b/>
      <w:bCs/>
      <w:i/>
      <w:iCs/>
      <w:color w:val="4f81bd"/>
      <w:sz w:val="24"/>
      <w:szCs w:val="24"/>
    </w:rPr>
  </w:style>
  <w:style w:type="character" w:styleId="1171" w:customStyle="1">
    <w:name w:val="标题5 Char Char"/>
    <w:link w:val="1172"/>
    <w:uiPriority w:val="0"/>
    <w:qFormat/>
    <w:rPr>
      <w:rFonts w:ascii="Arial" w:hAnsi="Arial"/>
      <w:b/>
      <w:bCs/>
      <w:sz w:val="24"/>
      <w:szCs w:val="32"/>
    </w:rPr>
  </w:style>
  <w:style w:type="paragraph" w:styleId="1172" w:customStyle="1">
    <w:name w:val="标题5"/>
    <w:basedOn w:val="900"/>
    <w:link w:val="1171"/>
    <w:uiPriority w:val="0"/>
    <w:qFormat/>
    <w:pPr>
      <w:spacing w:line="413" w:lineRule="auto"/>
    </w:pPr>
    <w:rPr>
      <w:rFonts w:ascii="Arial" w:hAnsi="Arial"/>
      <w:sz w:val="24"/>
    </w:rPr>
  </w:style>
  <w:style w:type="character" w:styleId="1173" w:customStyle="1">
    <w:name w:val="Char Char181"/>
    <w:uiPriority w:val="0"/>
    <w:qFormat/>
    <w:rPr>
      <w:b/>
      <w:bCs/>
      <w:sz w:val="44"/>
      <w:szCs w:val="44"/>
    </w:rPr>
  </w:style>
  <w:style w:type="character" w:styleId="1174" w:customStyle="1">
    <w:name w:val="Char Char9"/>
    <w:uiPriority w:val="0"/>
    <w:qFormat/>
    <w:rPr>
      <w:rFonts w:eastAsia="宋体"/>
      <w:b/>
      <w:bCs/>
      <w:sz w:val="32"/>
      <w:szCs w:val="44"/>
      <w:lang w:val="en-US" w:eastAsia="zh-CN" w:bidi="ar-SA"/>
    </w:rPr>
  </w:style>
  <w:style w:type="character" w:styleId="1175" w:customStyle="1">
    <w:name w:val="Char Char19"/>
    <w:uiPriority w:val="0"/>
    <w:qFormat/>
    <w:rPr>
      <w:rFonts w:ascii="Arial" w:hAnsi="Arial" w:eastAsia="宋体" w:cs="Times New Roman"/>
      <w:b/>
      <w:bCs/>
      <w:szCs w:val="28"/>
    </w:rPr>
  </w:style>
  <w:style w:type="character" w:styleId="1176" w:customStyle="1">
    <w:name w:val="标题 Char1"/>
    <w:uiPriority w:val="10"/>
    <w:qFormat/>
    <w:rPr>
      <w:rFonts w:ascii="Cambria" w:hAnsi="Cambria" w:eastAsia="宋体" w:cs="Times New Roman"/>
      <w:b/>
      <w:bCs/>
      <w:sz w:val="32"/>
      <w:szCs w:val="32"/>
    </w:rPr>
  </w:style>
  <w:style w:type="character" w:styleId="1177" w:customStyle="1">
    <w:name w:val="Document Map Char"/>
    <w:uiPriority w:val="0"/>
    <w:qFormat/>
    <w:rPr>
      <w:rFonts w:eastAsia="宋体"/>
      <w:sz w:val="21"/>
      <w:szCs w:val="24"/>
      <w:lang w:val="en-US" w:eastAsia="zh-CN" w:bidi="ar-SA"/>
    </w:rPr>
  </w:style>
  <w:style w:type="character" w:styleId="1178" w:customStyle="1">
    <w:name w:val="标题 Char2"/>
    <w:uiPriority w:val="10"/>
    <w:qFormat/>
    <w:rPr>
      <w:rFonts w:ascii="Cambria" w:hAnsi="Cambria" w:eastAsia="宋体" w:cs="Times New Roman"/>
      <w:b/>
      <w:bCs/>
      <w:sz w:val="32"/>
      <w:szCs w:val="32"/>
    </w:rPr>
  </w:style>
  <w:style w:type="character" w:styleId="1179" w:customStyle="1">
    <w:name w:val="Comment Text Char1"/>
    <w:uiPriority w:val="0"/>
    <w:qFormat/>
    <w:rPr>
      <w:sz w:val="24"/>
      <w:lang w:bidi="ar-SA"/>
    </w:rPr>
  </w:style>
  <w:style w:type="character" w:styleId="1180" w:customStyle="1">
    <w:name w:val="批注主题 Char1"/>
    <w:uiPriority w:val="0"/>
    <w:qFormat/>
    <w:rPr>
      <w:rFonts w:ascii="Times New Roman" w:hAnsi="Times New Roman" w:eastAsia="宋体" w:cs="Times New Roman"/>
      <w:b/>
      <w:bCs/>
      <w:szCs w:val="24"/>
    </w:rPr>
  </w:style>
  <w:style w:type="character" w:styleId="1181" w:customStyle="1">
    <w:name w:val="批注文字 Char Char"/>
    <w:uiPriority w:val="0"/>
    <w:qFormat/>
    <w:rPr>
      <w:rFonts w:ascii="宋体" w:hAnsi="Times New Roman" w:eastAsia="宋体" w:cs="Times New Roman"/>
      <w:sz w:val="28"/>
      <w:szCs w:val="20"/>
    </w:rPr>
  </w:style>
  <w:style w:type="character" w:styleId="1182" w:customStyle="1">
    <w:name w:val="Footer Char"/>
    <w:uiPriority w:val="0"/>
    <w:qFormat/>
    <w:rPr>
      <w:rFonts w:eastAsia="宋体"/>
      <w:sz w:val="18"/>
      <w:szCs w:val="18"/>
      <w:lang w:val="en-US" w:eastAsia="zh-CN" w:bidi="ar-SA"/>
    </w:rPr>
  </w:style>
  <w:style w:type="character" w:styleId="1183" w:customStyle="1">
    <w:name w:val="Char Char6"/>
    <w:uiPriority w:val="0"/>
    <w:qFormat/>
    <w:rPr>
      <w:rFonts w:eastAsia="宋体"/>
      <w:b/>
      <w:bCs/>
      <w:sz w:val="32"/>
      <w:szCs w:val="44"/>
      <w:lang w:val="en-US" w:eastAsia="zh-CN" w:bidi="ar-SA"/>
    </w:rPr>
  </w:style>
  <w:style w:type="character" w:styleId="1184" w:customStyle="1">
    <w:name w:val="日期 Char1"/>
    <w:uiPriority w:val="0"/>
    <w:qFormat/>
    <w:rPr>
      <w:rFonts w:ascii="Times New Roman" w:hAnsi="Times New Roman" w:eastAsia="宋体" w:cs="Times New Roman"/>
      <w:szCs w:val="24"/>
    </w:rPr>
  </w:style>
  <w:style w:type="character" w:styleId="1185" w:customStyle="1">
    <w:name w:val="不明显强调1"/>
    <w:uiPriority w:val="0"/>
    <w:qFormat/>
    <w:rPr>
      <w:i/>
      <w:iCs/>
      <w:color w:val="808080"/>
    </w:rPr>
  </w:style>
  <w:style w:type="character" w:styleId="1186" w:customStyle="1">
    <w:name w:val="不明显参考1"/>
    <w:uiPriority w:val="0"/>
    <w:qFormat/>
    <w:rPr>
      <w:smallCaps/>
      <w:color w:val="c0504d"/>
      <w:u w:val="single"/>
    </w:rPr>
  </w:style>
  <w:style w:type="character" w:styleId="1187" w:customStyle="1">
    <w:name w:val="Char Char21"/>
    <w:uiPriority w:val="0"/>
    <w:qFormat/>
    <w:rPr>
      <w:rFonts w:ascii="Arial" w:hAnsi="Arial" w:eastAsia="黑体" w:cs="Times New Roman"/>
      <w:b/>
      <w:bCs/>
      <w:sz w:val="32"/>
      <w:szCs w:val="32"/>
    </w:rPr>
  </w:style>
  <w:style w:type="character" w:styleId="1188" w:customStyle="1">
    <w:name w:val="Heading 2 Char"/>
    <w:uiPriority w:val="0"/>
    <w:qFormat/>
    <w:rPr>
      <w:rFonts w:ascii="Arial" w:hAnsi="Arial" w:eastAsia="黑体"/>
      <w:b/>
      <w:bCs/>
      <w:sz w:val="32"/>
      <w:szCs w:val="32"/>
      <w:lang w:val="en-US" w:eastAsia="zh-CN" w:bidi="ar-SA"/>
    </w:rPr>
  </w:style>
  <w:style w:type="character" w:styleId="1189" w:customStyle="1">
    <w:name w:val="Comment Text Char"/>
    <w:uiPriority w:val="0"/>
    <w:qFormat/>
    <w:rPr>
      <w:rFonts w:cs="Times New Roman"/>
      <w:sz w:val="24"/>
      <w:szCs w:val="24"/>
    </w:rPr>
  </w:style>
  <w:style w:type="character" w:styleId="1190" w:customStyle="1">
    <w:name w:val="引用 Char1"/>
    <w:uiPriority w:val="29"/>
    <w:qFormat/>
    <w:rPr>
      <w:rFonts w:ascii="Times New Roman" w:hAnsi="Times New Roman" w:eastAsia="宋体" w:cs="Times New Roman"/>
      <w:i/>
      <w:iCs/>
      <w:color w:val="000000"/>
      <w:szCs w:val="24"/>
    </w:rPr>
  </w:style>
  <w:style w:type="character" w:styleId="1191" w:customStyle="1">
    <w:name w:val="Date Char"/>
    <w:uiPriority w:val="0"/>
    <w:qFormat/>
    <w:rPr>
      <w:rFonts w:eastAsia="宋体"/>
      <w:sz w:val="21"/>
      <w:szCs w:val="24"/>
      <w:lang w:val="en-US" w:eastAsia="zh-CN" w:bidi="ar-SA"/>
    </w:rPr>
  </w:style>
  <w:style w:type="character" w:styleId="1192" w:customStyle="1">
    <w:name w:val="textcontents"/>
    <w:uiPriority w:val="0"/>
    <w:qFormat/>
    <w:rPr>
      <w:rFonts w:cs="Times New Roman"/>
    </w:rPr>
  </w:style>
  <w:style w:type="character" w:styleId="1193" w:customStyle="1">
    <w:name w:val="标题 2 Char1"/>
    <w:uiPriority w:val="0"/>
    <w:qFormat/>
    <w:rPr>
      <w:rFonts w:ascii="Arial" w:hAnsi="Arial" w:eastAsia="黑体" w:cs="Calibri"/>
      <w:b/>
      <w:sz w:val="32"/>
      <w:szCs w:val="20"/>
    </w:rPr>
  </w:style>
  <w:style w:type="character" w:styleId="1194" w:customStyle="1">
    <w:name w:val="标题 1 Char1"/>
    <w:uiPriority w:val="0"/>
    <w:qFormat/>
    <w:rPr>
      <w:rFonts w:ascii="Calibri" w:hAnsi="Calibri" w:eastAsia="宋体" w:cs="Arial"/>
      <w:b/>
      <w:sz w:val="44"/>
      <w:szCs w:val="20"/>
    </w:rPr>
  </w:style>
  <w:style w:type="character" w:styleId="1195" w:customStyle="1">
    <w:name w:val="标题 3 Char1"/>
    <w:uiPriority w:val="0"/>
    <w:qFormat/>
    <w:rPr>
      <w:rFonts w:ascii="Calibri" w:hAnsi="Calibri" w:eastAsia="宋体" w:cs="Arial"/>
      <w:b/>
      <w:sz w:val="32"/>
      <w:szCs w:val="20"/>
    </w:rPr>
  </w:style>
  <w:style w:type="character" w:styleId="1196" w:customStyle="1">
    <w:name w:val="样式 Char"/>
    <w:link w:val="1197"/>
    <w:uiPriority w:val="0"/>
    <w:qFormat/>
    <w:rPr>
      <w:rFonts w:ascii="宋体" w:hAnsi="宋体" w:cs="宋体"/>
      <w:sz w:val="24"/>
      <w:szCs w:val="24"/>
      <w:lang w:val="en-US" w:eastAsia="zh-CN" w:bidi="ar-SA"/>
    </w:rPr>
  </w:style>
  <w:style w:type="paragraph" w:styleId="1197" w:customStyle="1">
    <w:name w:val="样式"/>
    <w:link w:val="1196"/>
    <w:uiPriority w:val="0"/>
    <w:qFormat/>
    <w:pPr>
      <w:widowControl w:val="off"/>
    </w:pPr>
    <w:rPr>
      <w:rFonts w:hint="default" w:ascii="宋体" w:hAnsi="宋体" w:eastAsia="宋体" w:cs="宋体"/>
      <w:sz w:val="24"/>
      <w:szCs w:val="24"/>
      <w:lang w:val="en-US" w:eastAsia="zh-CN" w:bidi="ar-SA"/>
    </w:rPr>
  </w:style>
  <w:style w:type="character" w:styleId="1198" w:customStyle="1">
    <w:name w:val="副标题 Char1"/>
    <w:uiPriority w:val="11"/>
    <w:qFormat/>
    <w:rPr>
      <w:rFonts w:ascii="Cambria" w:hAnsi="Cambria" w:cs="Times New Roman"/>
      <w:b/>
      <w:bCs/>
      <w:sz w:val="32"/>
      <w:szCs w:val="32"/>
    </w:rPr>
  </w:style>
  <w:style w:type="character" w:styleId="1199" w:customStyle="1">
    <w:name w:val="H6 Char"/>
    <w:uiPriority w:val="0"/>
    <w:qFormat/>
    <w:rPr>
      <w:bCs/>
      <w:sz w:val="24"/>
      <w:szCs w:val="24"/>
    </w:rPr>
  </w:style>
  <w:style w:type="character" w:styleId="1200" w:customStyle="1">
    <w:name w:val="question-title2"/>
    <w:basedOn w:val="907"/>
    <w:uiPriority w:val="0"/>
    <w:qFormat/>
  </w:style>
  <w:style w:type="character" w:styleId="1201" w:customStyle="1">
    <w:name w:val="标题 Char Char"/>
    <w:uiPriority w:val="0"/>
    <w:qFormat/>
    <w:rPr>
      <w:rFonts w:ascii="Cambria" w:hAnsi="Cambria" w:eastAsia="宋体"/>
      <w:b/>
      <w:bCs/>
      <w:sz w:val="32"/>
      <w:szCs w:val="32"/>
      <w:lang w:bidi="ar-SA"/>
    </w:rPr>
  </w:style>
  <w:style w:type="character" w:styleId="1202" w:customStyle="1">
    <w:name w:val="无间隔 Char Char"/>
    <w:uiPriority w:val="0"/>
    <w:qFormat/>
    <w:rPr>
      <w:rFonts w:eastAsia="宋体"/>
      <w:sz w:val="21"/>
      <w:szCs w:val="24"/>
      <w:lang w:val="en-US" w:eastAsia="zh-CN" w:bidi="ar-SA"/>
    </w:rPr>
  </w:style>
  <w:style w:type="character" w:styleId="1203" w:customStyle="1">
    <w:name w:val="方案正文 Char Char"/>
    <w:link w:val="1204"/>
    <w:uiPriority w:val="0"/>
    <w:qFormat/>
    <w:rPr>
      <w:sz w:val="24"/>
      <w:szCs w:val="24"/>
    </w:rPr>
  </w:style>
  <w:style w:type="paragraph" w:styleId="1204" w:customStyle="1">
    <w:name w:val="方案正文"/>
    <w:basedOn w:val="698"/>
    <w:link w:val="1203"/>
    <w:uiPriority w:val="0"/>
    <w:qFormat/>
    <w:pPr>
      <w:ind w:left="114" w:hanging="425"/>
      <w:spacing w:before="100" w:beforeAutospacing="1" w:after="100" w:afterAutospacing="1"/>
      <w:tabs>
        <w:tab w:val="left" w:pos="114" w:leader="none"/>
        <w:tab w:val="left" w:pos="425" w:leader="none"/>
      </w:tabs>
    </w:pPr>
  </w:style>
  <w:style w:type="character" w:styleId="1205" w:customStyle="1">
    <w:name w:val="IRMS (F) Char"/>
    <w:uiPriority w:val="0"/>
    <w:qFormat/>
    <w:rPr>
      <w:rFonts w:eastAsia="宋体"/>
      <w:szCs w:val="22"/>
      <w:lang w:val="en-GB" w:eastAsia="zh-TW" w:bidi="ar-SA"/>
    </w:rPr>
  </w:style>
  <w:style w:type="character" w:styleId="1206" w:customStyle="1">
    <w:name w:val="bigfont"/>
    <w:uiPriority w:val="0"/>
    <w:qFormat/>
    <w:rPr>
      <w:rFonts w:cs="Times New Roman"/>
    </w:rPr>
  </w:style>
  <w:style w:type="character" w:styleId="1207" w:customStyle="1">
    <w:name w:val="z-窗体底端 Char1"/>
    <w:uiPriority w:val="0"/>
    <w:qFormat/>
    <w:rPr>
      <w:rFonts w:cs="Arial"/>
      <w:vanish/>
      <w:sz w:val="16"/>
      <w:szCs w:val="16"/>
    </w:rPr>
  </w:style>
  <w:style w:type="character" w:styleId="1208" w:customStyle="1">
    <w:name w:val="Char Char27"/>
    <w:uiPriority w:val="0"/>
    <w:qFormat/>
    <w:rPr>
      <w:b/>
      <w:sz w:val="44"/>
    </w:rPr>
  </w:style>
  <w:style w:type="character" w:styleId="1209" w:customStyle="1">
    <w:name w:val="ꌢ 3 Char"/>
    <w:link w:val="1210"/>
    <w:uiPriority w:val="0"/>
    <w:qFormat/>
    <w:rPr>
      <w:rFonts w:ascii="Ђˎ̥" w:hAnsi="Ђˎ̥"/>
      <w:b/>
      <w:bCs/>
    </w:rPr>
  </w:style>
  <w:style w:type="paragraph" w:styleId="1210" w:customStyle="1">
    <w:name w:val="ꌢ 3"/>
    <w:basedOn w:val="698"/>
    <w:link w:val="1209"/>
    <w:uiPriority w:val="0"/>
    <w:qFormat/>
    <w:pPr>
      <w:widowControl/>
    </w:pPr>
    <w:rPr>
      <w:rFonts w:ascii="Ђˎ̥" w:hAnsi="Ђˎ̥"/>
      <w:b/>
      <w:bCs/>
      <w:sz w:val="20"/>
      <w:szCs w:val="20"/>
    </w:rPr>
  </w:style>
  <w:style w:type="character" w:styleId="1211" w:customStyle="1">
    <w:name w:val="标题 5 Char2"/>
    <w:uiPriority w:val="0"/>
    <w:qFormat/>
    <w:rPr>
      <w:rFonts w:ascii="Calibri" w:hAnsi="Calibri"/>
      <w:b/>
      <w:bCs/>
      <w:sz w:val="28"/>
      <w:szCs w:val="28"/>
    </w:rPr>
  </w:style>
  <w:style w:type="character" w:styleId="1212" w:customStyle="1">
    <w:name w:val="正文文本 + 间距 0 pt"/>
    <w:uiPriority w:val="0"/>
    <w:qFormat/>
    <w:rPr>
      <w:rFonts w:hint="eastAsia" w:ascii="宋体" w:hAnsi="宋体" w:eastAsia="宋体"/>
      <w:spacing w:val="10"/>
      <w:sz w:val="21"/>
      <w:szCs w:val="24"/>
      <w:lang w:val="en-US" w:eastAsia="en-US" w:bidi="ar-SA"/>
    </w:rPr>
  </w:style>
  <w:style w:type="character" w:styleId="1213" w:customStyle="1">
    <w:name w:val="1page sec3 Char"/>
    <w:uiPriority w:val="0"/>
    <w:qFormat/>
    <w:rPr>
      <w:rFonts w:eastAsia="宋体"/>
      <w:sz w:val="18"/>
      <w:szCs w:val="18"/>
      <w:lang w:val="en-US" w:eastAsia="zh-CN" w:bidi="ar-SA"/>
    </w:rPr>
  </w:style>
  <w:style w:type="character" w:styleId="1214" w:customStyle="1">
    <w:name w:val="Char Char8"/>
    <w:uiPriority w:val="0"/>
    <w:qFormat/>
    <w:rPr>
      <w:rFonts w:ascii="Arial" w:hAnsi="Arial" w:eastAsia="黑体" w:cs="Times New Roman"/>
      <w:b/>
      <w:bCs/>
      <w:sz w:val="32"/>
      <w:szCs w:val="32"/>
      <w:lang w:val="en-US" w:eastAsia="zh-CN" w:bidi="ar-SA"/>
    </w:rPr>
  </w:style>
  <w:style w:type="character" w:styleId="1215" w:customStyle="1">
    <w:name w:val="Char Char2"/>
    <w:link w:val="1216"/>
    <w:uiPriority w:val="0"/>
    <w:qFormat/>
    <w:rPr>
      <w:sz w:val="24"/>
      <w:szCs w:val="24"/>
    </w:rPr>
  </w:style>
  <w:style w:type="paragraph" w:styleId="1216" w:customStyle="1">
    <w:name w:val="Char3"/>
    <w:basedOn w:val="698"/>
    <w:link w:val="1215"/>
    <w:uiPriority w:val="0"/>
    <w:qFormat/>
  </w:style>
  <w:style w:type="character" w:styleId="1217" w:customStyle="1">
    <w:name w:val="章 Char"/>
    <w:uiPriority w:val="0"/>
    <w:qFormat/>
    <w:rPr>
      <w:rFonts w:eastAsia="宋体"/>
      <w:b/>
      <w:sz w:val="44"/>
      <w:lang w:val="en-US" w:eastAsia="zh-CN"/>
    </w:rPr>
  </w:style>
  <w:style w:type="character" w:styleId="1218" w:customStyle="1">
    <w:name w:val="标书样式 Char Char"/>
    <w:link w:val="1219"/>
    <w:uiPriority w:val="0"/>
    <w:qFormat/>
    <w:rPr>
      <w:rFonts w:ascii="Tahoma" w:hAnsi="Tahoma" w:eastAsia="仿宋_GB2312"/>
      <w:sz w:val="24"/>
      <w:szCs w:val="24"/>
    </w:rPr>
  </w:style>
  <w:style w:type="paragraph" w:styleId="1219" w:customStyle="1">
    <w:name w:val="标书样式"/>
    <w:basedOn w:val="698"/>
    <w:link w:val="1218"/>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20" w:customStyle="1">
    <w:name w:val="Char Char16"/>
    <w:link w:val="1221"/>
    <w:uiPriority w:val="0"/>
    <w:qFormat/>
    <w:rPr>
      <w:b/>
      <w:sz w:val="28"/>
      <w:szCs w:val="28"/>
    </w:rPr>
  </w:style>
  <w:style w:type="paragraph" w:styleId="1221" w:customStyle="1">
    <w:name w:val="Char2"/>
    <w:basedOn w:val="698"/>
    <w:link w:val="1220"/>
    <w:uiPriority w:val="0"/>
    <w:qFormat/>
    <w:pPr>
      <w:ind w:firstLine="551"/>
    </w:pPr>
    <w:rPr>
      <w:b/>
      <w:sz w:val="28"/>
      <w:szCs w:val="28"/>
    </w:rPr>
  </w:style>
  <w:style w:type="character" w:styleId="1222" w:customStyle="1">
    <w:name w:val="正文 + 宋体 Char"/>
    <w:link w:val="1223"/>
    <w:uiPriority w:val="0"/>
    <w:qFormat/>
    <w:rPr>
      <w:b/>
      <w:spacing w:val="32"/>
      <w:sz w:val="24"/>
      <w:szCs w:val="24"/>
    </w:rPr>
  </w:style>
  <w:style w:type="paragraph" w:styleId="1223" w:customStyle="1">
    <w:name w:val="正文 + 宋体"/>
    <w:basedOn w:val="698"/>
    <w:link w:val="1222"/>
    <w:uiPriority w:val="0"/>
    <w:qFormat/>
    <w:rPr>
      <w:b/>
      <w:spacing w:val="32"/>
    </w:rPr>
  </w:style>
  <w:style w:type="character" w:styleId="1224" w:customStyle="1">
    <w:name w:val="正文文本 2 Char"/>
    <w:uiPriority w:val="0"/>
    <w:qFormat/>
    <w:rPr>
      <w:sz w:val="24"/>
    </w:rPr>
  </w:style>
  <w:style w:type="character" w:styleId="1225" w:customStyle="1">
    <w:name w:val="大标题２ Char"/>
    <w:link w:val="1226"/>
    <w:uiPriority w:val="0"/>
    <w:qFormat/>
    <w:rPr>
      <w:sz w:val="24"/>
    </w:rPr>
  </w:style>
  <w:style w:type="paragraph" w:styleId="1226" w:customStyle="1">
    <w:name w:val="大标题２"/>
    <w:basedOn w:val="698"/>
    <w:link w:val="1225"/>
    <w:uiPriority w:val="0"/>
    <w:qFormat/>
    <w:pPr>
      <w:ind w:left="420" w:firstLine="480"/>
      <w:spacing w:before="100" w:beforeAutospacing="1" w:after="100" w:afterAutospacing="1"/>
    </w:pPr>
    <w:rPr>
      <w:szCs w:val="20"/>
    </w:rPr>
  </w:style>
  <w:style w:type="character" w:styleId="1227" w:customStyle="1">
    <w:name w:val="print"/>
    <w:basedOn w:val="907"/>
    <w:uiPriority w:val="0"/>
    <w:qFormat/>
  </w:style>
  <w:style w:type="character" w:styleId="1228" w:customStyle="1">
    <w:name w:val="注释标题 Char"/>
    <w:uiPriority w:val="0"/>
    <w:qFormat/>
    <w:rPr>
      <w:rFonts w:ascii="宋体" w:hAnsi="宋体"/>
      <w:sz w:val="24"/>
      <w:szCs w:val="24"/>
    </w:rPr>
  </w:style>
  <w:style w:type="character" w:styleId="1229" w:customStyle="1">
    <w:name w:val="z-窗体底端 Char"/>
    <w:uiPriority w:val="0"/>
    <w:qFormat/>
    <w:rPr>
      <w:rFonts w:ascii="Arial" w:hAnsi="Arial" w:cs="Arial"/>
      <w:vanish/>
      <w:sz w:val="16"/>
      <w:szCs w:val="16"/>
    </w:rPr>
  </w:style>
  <w:style w:type="character" w:styleId="1230" w:customStyle="1">
    <w:name w:val="ҳŻ"/>
    <w:link w:val="1231"/>
    <w:uiPriority w:val="0"/>
    <w:qFormat/>
    <w:rPr>
      <w:rFonts w:ascii="宋体" w:hAnsi="宋体"/>
      <w:sz w:val="32"/>
      <w:szCs w:val="32"/>
    </w:rPr>
  </w:style>
  <w:style w:type="paragraph" w:styleId="1231" w:customStyle="1">
    <w:name w:val="ҳŠChar1"/>
    <w:basedOn w:val="698"/>
    <w:link w:val="1230"/>
    <w:uiPriority w:val="0"/>
    <w:qFormat/>
    <w:pPr>
      <w:jc w:val="center"/>
      <w:keepNext/>
      <w:spacing w:before="100" w:beforeAutospacing="1" w:after="120" w:line="400" w:lineRule="atLeast"/>
      <w:widowControl/>
    </w:pPr>
    <w:rPr>
      <w:rFonts w:ascii="宋体" w:hAnsi="宋体"/>
      <w:sz w:val="32"/>
      <w:szCs w:val="32"/>
    </w:rPr>
  </w:style>
  <w:style w:type="character" w:styleId="1232" w:customStyle="1">
    <w:name w:val="脚注文本 Char1"/>
    <w:uiPriority w:val="0"/>
    <w:qFormat/>
    <w:rPr>
      <w:sz w:val="18"/>
      <w:szCs w:val="18"/>
    </w:rPr>
  </w:style>
  <w:style w:type="character" w:styleId="1233" w:customStyle="1">
    <w:name w:val="A0"/>
    <w:uiPriority w:val="0"/>
    <w:qFormat/>
    <w:rPr>
      <w:rFonts w:hint="eastAsia"/>
      <w:color w:val="221e1f"/>
      <w:sz w:val="20"/>
    </w:rPr>
  </w:style>
  <w:style w:type="character" w:styleId="1234" w:customStyle="1">
    <w:name w:val="称呼 Char1"/>
    <w:uiPriority w:val="99"/>
    <w:qFormat/>
    <w:rPr>
      <w:sz w:val="21"/>
      <w:szCs w:val="24"/>
    </w:rPr>
  </w:style>
  <w:style w:type="character" w:styleId="1235" w:customStyle="1">
    <w:name w:val="Char Char25"/>
    <w:uiPriority w:val="0"/>
    <w:qFormat/>
    <w:rPr>
      <w:rFonts w:ascii="Arial" w:hAnsi="Arial" w:eastAsia="黑体"/>
      <w:b/>
      <w:sz w:val="32"/>
      <w:lang w:val="en-US" w:eastAsia="zh-CN" w:bidi="ar-SA"/>
    </w:rPr>
  </w:style>
  <w:style w:type="character" w:styleId="1236" w:customStyle="1">
    <w:name w:val="Ò³Ã¼ Char"/>
    <w:uiPriority w:val="0"/>
    <w:qFormat/>
    <w:rPr>
      <w:rFonts w:eastAsia="微软雅黑"/>
      <w:sz w:val="21"/>
      <w:szCs w:val="21"/>
      <w:lang w:val="en-US" w:eastAsia="zh-CN" w:bidi="ar-SA"/>
    </w:rPr>
  </w:style>
  <w:style w:type="character" w:styleId="1237" w:customStyle="1">
    <w:name w:val="Plain Text Char1"/>
    <w:uiPriority w:val="0"/>
    <w:qFormat/>
    <w:rPr>
      <w:rFonts w:ascii="宋体" w:hAnsi="Courier New" w:cs="Courier New"/>
      <w:szCs w:val="21"/>
    </w:rPr>
  </w:style>
  <w:style w:type="character" w:styleId="1238" w:customStyle="1">
    <w:name w:val="签名 Char1"/>
    <w:uiPriority w:val="99"/>
    <w:qFormat/>
    <w:rPr>
      <w:sz w:val="21"/>
      <w:szCs w:val="24"/>
    </w:rPr>
  </w:style>
  <w:style w:type="character" w:styleId="1239" w:customStyle="1">
    <w:name w:val="信息标题 Char1"/>
    <w:uiPriority w:val="99"/>
    <w:qFormat/>
    <w:rPr>
      <w:rFonts w:ascii="Cambria" w:hAnsi="Cambria" w:eastAsia="宋体" w:cs="Times New Roman"/>
      <w:sz w:val="24"/>
      <w:szCs w:val="24"/>
      <w:shd w:val="pct20" w:color="auto" w:fill="auto"/>
    </w:rPr>
  </w:style>
  <w:style w:type="character" w:styleId="1240" w:customStyle="1">
    <w:name w:val="普通文字 Char Char"/>
    <w:uiPriority w:val="0"/>
    <w:qFormat/>
    <w:rPr>
      <w:rFonts w:ascii="宋体" w:hAnsi="Courier New" w:eastAsia="宋体"/>
      <w:sz w:val="21"/>
      <w:lang w:val="en-US" w:eastAsia="zh-CN"/>
    </w:rPr>
  </w:style>
  <w:style w:type="character" w:styleId="1241" w:customStyle="1">
    <w:name w:val="宏文本 Char1"/>
    <w:uiPriority w:val="99"/>
    <w:qFormat/>
    <w:rPr>
      <w:rFonts w:ascii="Courier New" w:hAnsi="Courier New" w:cs="Courier New"/>
      <w:sz w:val="24"/>
      <w:szCs w:val="24"/>
    </w:rPr>
  </w:style>
  <w:style w:type="character" w:styleId="1242" w:customStyle="1">
    <w:name w:val="（1） Char"/>
    <w:uiPriority w:val="0"/>
    <w:qFormat/>
    <w:rPr>
      <w:bCs/>
      <w:sz w:val="24"/>
      <w:szCs w:val="24"/>
    </w:rPr>
  </w:style>
  <w:style w:type="character" w:styleId="1243" w:customStyle="1">
    <w:name w:val="日期 Char Char"/>
    <w:uiPriority w:val="0"/>
    <w:qFormat/>
    <w:rPr>
      <w:rFonts w:ascii="仿宋_GB2312" w:eastAsia="仿宋_GB2312"/>
      <w:sz w:val="28"/>
      <w:szCs w:val="24"/>
      <w:lang w:val="en-US" w:eastAsia="zh-CN" w:bidi="ar-SA"/>
    </w:rPr>
  </w:style>
  <w:style w:type="character" w:styleId="1244" w:customStyle="1">
    <w:name w:val="正文首行缩进 Char1"/>
    <w:uiPriority w:val="0"/>
    <w:qFormat/>
    <w:rPr>
      <w:rFonts w:cs="Times New Roman"/>
      <w:sz w:val="21"/>
      <w:szCs w:val="24"/>
    </w:rPr>
  </w:style>
  <w:style w:type="character" w:styleId="1245" w:customStyle="1">
    <w:name w:val="fontstyle11"/>
    <w:uiPriority w:val="0"/>
    <w:qFormat/>
    <w:rPr>
      <w:rFonts w:ascii="FZFSK--GBK1-0" w:hAnsi="FZFSK--GBK1-0"/>
      <w:color w:val="000000"/>
      <w:sz w:val="32"/>
      <w:szCs w:val="32"/>
    </w:rPr>
  </w:style>
  <w:style w:type="character" w:styleId="1246" w:customStyle="1">
    <w:name w:val="明显强调11"/>
    <w:uiPriority w:val="0"/>
    <w:qFormat/>
    <w:rPr>
      <w:b/>
      <w:bCs/>
      <w:i/>
      <w:iCs/>
      <w:color w:val="4f81bd"/>
    </w:rPr>
  </w:style>
  <w:style w:type="character" w:styleId="1247" w:customStyle="1">
    <w:name w:val="Heading 0 Char"/>
    <w:uiPriority w:val="0"/>
    <w:qFormat/>
    <w:rPr>
      <w:rFonts w:ascii="Tahoma" w:hAnsi="Tahoma" w:eastAsia="微软雅黑"/>
      <w:b/>
      <w:bCs/>
      <w:sz w:val="44"/>
      <w:szCs w:val="44"/>
    </w:rPr>
  </w:style>
  <w:style w:type="character" w:styleId="1248" w:customStyle="1">
    <w:name w:val="正文首缩两字 Char Char"/>
    <w:link w:val="1249"/>
    <w:uiPriority w:val="0"/>
    <w:qFormat/>
    <w:rPr>
      <w:rFonts w:ascii="Verdana" w:hAnsi="Verdana"/>
      <w:sz w:val="24"/>
      <w:szCs w:val="24"/>
    </w:rPr>
  </w:style>
  <w:style w:type="paragraph" w:styleId="1249" w:customStyle="1">
    <w:name w:val="正文首缩两字"/>
    <w:basedOn w:val="698"/>
    <w:link w:val="1248"/>
    <w:uiPriority w:val="0"/>
    <w:qFormat/>
    <w:pPr>
      <w:ind w:firstLine="200"/>
    </w:pPr>
    <w:rPr>
      <w:rFonts w:ascii="Verdana" w:hAnsi="Verdana"/>
    </w:rPr>
  </w:style>
  <w:style w:type="character" w:styleId="1250" w:customStyle="1">
    <w:name w:val="不明显强调11"/>
    <w:uiPriority w:val="0"/>
    <w:qFormat/>
    <w:rPr>
      <w:i/>
      <w:iCs/>
      <w:color w:val="808080"/>
    </w:rPr>
  </w:style>
  <w:style w:type="character" w:styleId="1251" w:customStyle="1">
    <w:name w:val="zj-4 Char Char"/>
    <w:link w:val="1252"/>
    <w:uiPriority w:val="0"/>
    <w:qFormat/>
    <w:rPr>
      <w:rFonts w:ascii="Cambria" w:hAnsi="Cambria"/>
      <w:sz w:val="24"/>
      <w:szCs w:val="24"/>
      <w:lang w:bidi="en-US"/>
    </w:rPr>
  </w:style>
  <w:style w:type="paragraph" w:styleId="1252" w:customStyle="1">
    <w:name w:val="zj-4"/>
    <w:basedOn w:val="1253"/>
    <w:link w:val="1251"/>
    <w:uiPriority w:val="0"/>
    <w:qFormat/>
    <w:pPr>
      <w:ind w:left="900" w:hanging="420"/>
      <w:tabs>
        <w:tab w:val="left" w:pos="900" w:leader="none"/>
      </w:tabs>
    </w:pPr>
  </w:style>
  <w:style w:type="paragraph" w:styleId="1253" w:customStyle="1">
    <w:name w:val="zj-3"/>
    <w:basedOn w:val="698"/>
    <w:link w:val="1254"/>
    <w:uiPriority w:val="0"/>
    <w:qFormat/>
    <w:pPr>
      <w:ind w:firstLine="420"/>
      <w:jc w:val="left"/>
      <w:spacing w:beforeAutospacing="1" w:afterAutospacing="1" w:line="252" w:lineRule="auto"/>
      <w:widowControl/>
    </w:pPr>
    <w:rPr>
      <w:rFonts w:ascii="Cambria" w:hAnsi="Cambria"/>
      <w:lang w:bidi="en-US"/>
    </w:rPr>
  </w:style>
  <w:style w:type="character" w:styleId="1254" w:customStyle="1">
    <w:name w:val="zj-3 Char Char"/>
    <w:link w:val="1253"/>
    <w:uiPriority w:val="0"/>
    <w:qFormat/>
    <w:rPr>
      <w:rFonts w:ascii="Cambria" w:hAnsi="Cambria"/>
      <w:sz w:val="24"/>
      <w:szCs w:val="24"/>
      <w:lang w:bidi="en-US"/>
    </w:rPr>
  </w:style>
  <w:style w:type="character" w:styleId="1255" w:customStyle="1">
    <w:name w:val="huei12b1"/>
    <w:uiPriority w:val="0"/>
    <w:qFormat/>
    <w:rPr>
      <w:rFonts w:ascii="Tahoma" w:hAnsi="Tahoma" w:eastAsia="宋体"/>
      <w:b/>
      <w:bCs/>
      <w:color w:val="333333"/>
      <w:sz w:val="18"/>
      <w:szCs w:val="18"/>
      <w:lang w:val="en-US" w:eastAsia="zh-CN" w:bidi="ar-SA"/>
    </w:rPr>
  </w:style>
  <w:style w:type="character" w:styleId="1256" w:customStyle="1">
    <w:name w:val="标题 2 Char Char"/>
    <w:uiPriority w:val="0"/>
    <w:qFormat/>
    <w:rPr>
      <w:rFonts w:ascii="Arial" w:hAnsi="Arial" w:eastAsia="黑体"/>
      <w:b/>
      <w:bCs/>
      <w:sz w:val="32"/>
      <w:szCs w:val="32"/>
      <w:lang w:val="en-US" w:eastAsia="zh-CN" w:bidi="ar-SA"/>
    </w:rPr>
  </w:style>
  <w:style w:type="character" w:styleId="1257" w:customStyle="1">
    <w:name w:val="大标题２ Char Char"/>
    <w:uiPriority w:val="0"/>
    <w:qFormat/>
    <w:rPr>
      <w:sz w:val="24"/>
    </w:rPr>
  </w:style>
  <w:style w:type="character" w:styleId="1258" w:customStyle="1">
    <w:name w:val="页脚 Char Char"/>
    <w:uiPriority w:val="0"/>
    <w:qFormat/>
    <w:rPr>
      <w:rFonts w:eastAsia="宋体"/>
      <w:sz w:val="18"/>
      <w:szCs w:val="18"/>
      <w:lang w:val="en-US" w:eastAsia="zh-CN" w:bidi="ar-SA"/>
    </w:rPr>
  </w:style>
  <w:style w:type="character" w:styleId="1259" w:customStyle="1">
    <w:name w:val="正文文本缩进 2 Char Char"/>
    <w:uiPriority w:val="0"/>
    <w:qFormat/>
    <w:rPr>
      <w:rFonts w:eastAsia="宋体"/>
      <w:sz w:val="28"/>
      <w:lang w:val="en-US" w:eastAsia="zh-CN" w:bidi="ar-SA"/>
    </w:rPr>
  </w:style>
  <w:style w:type="character" w:styleId="1260" w:customStyle="1">
    <w:name w:val="标题 Char3"/>
    <w:uiPriority w:val="10"/>
    <w:qFormat/>
    <w:rPr>
      <w:rFonts w:ascii="Cambria" w:hAnsi="Cambria" w:cs="Times New Roman"/>
      <w:b/>
      <w:bCs/>
      <w:sz w:val="32"/>
      <w:szCs w:val="32"/>
    </w:rPr>
  </w:style>
  <w:style w:type="character" w:styleId="1261" w:customStyle="1">
    <w:name w:val="页眉 Char Char"/>
    <w:uiPriority w:val="0"/>
    <w:qFormat/>
    <w:rPr>
      <w:rFonts w:eastAsia="宋体"/>
      <w:sz w:val="18"/>
      <w:szCs w:val="18"/>
      <w:lang w:val="en-US" w:eastAsia="zh-CN" w:bidi="ar-SA"/>
    </w:rPr>
  </w:style>
  <w:style w:type="character" w:styleId="1262" w:customStyle="1">
    <w:name w:val="正文文本 Char Char"/>
    <w:uiPriority w:val="0"/>
    <w:qFormat/>
    <w:rPr>
      <w:rFonts w:eastAsia="宋体"/>
      <w:sz w:val="21"/>
      <w:szCs w:val="21"/>
      <w:lang w:val="en-US" w:eastAsia="zh-CN" w:bidi="ar-SA"/>
    </w:rPr>
  </w:style>
  <w:style w:type="character" w:styleId="1263" w:customStyle="1">
    <w:name w:val="标题 6 Char Char"/>
    <w:uiPriority w:val="0"/>
    <w:qFormat/>
    <w:rPr>
      <w:rFonts w:ascii="Cambria" w:hAnsi="Cambria" w:eastAsia="宋体"/>
      <w:b/>
      <w:bCs/>
      <w:sz w:val="24"/>
      <w:szCs w:val="24"/>
      <w:lang w:bidi="ar-SA"/>
    </w:rPr>
  </w:style>
  <w:style w:type="character" w:styleId="1264" w:customStyle="1">
    <w:name w:val="bookmark"/>
    <w:basedOn w:val="907"/>
    <w:uiPriority w:val="0"/>
    <w:qFormat/>
  </w:style>
  <w:style w:type="character" w:styleId="1265" w:customStyle="1">
    <w:name w:val="z-窗体顶端 Char1"/>
    <w:uiPriority w:val="0"/>
    <w:qFormat/>
    <w:rPr>
      <w:rFonts w:cs="Arial"/>
      <w:vanish/>
      <w:sz w:val="16"/>
      <w:szCs w:val="16"/>
    </w:rPr>
  </w:style>
  <w:style w:type="character" w:styleId="1266" w:customStyle="1">
    <w:name w:val="图名 Char"/>
    <w:link w:val="1267"/>
    <w:uiPriority w:val="0"/>
    <w:qFormat/>
    <w:rPr>
      <w:rFonts w:ascii="楷体_GB2312" w:hAnsi="宋体" w:eastAsia="楷体_GB2312"/>
      <w:sz w:val="21"/>
      <w:szCs w:val="24"/>
    </w:rPr>
  </w:style>
  <w:style w:type="paragraph" w:styleId="1267" w:customStyle="1">
    <w:name w:val="图名"/>
    <w:basedOn w:val="698"/>
    <w:next w:val="698"/>
    <w:link w:val="1266"/>
    <w:uiPriority w:val="0"/>
    <w:qFormat/>
    <w:pPr>
      <w:tabs>
        <w:tab w:val="left" w:pos="4500" w:leader="none"/>
      </w:tabs>
    </w:pPr>
    <w:rPr>
      <w:rFonts w:ascii="楷体_GB2312" w:hAnsi="宋体" w:eastAsia="楷体_GB2312"/>
    </w:rPr>
  </w:style>
  <w:style w:type="character" w:styleId="1268" w:customStyle="1">
    <w:name w:val="Footer-Even Char1"/>
    <w:uiPriority w:val="0"/>
    <w:qFormat/>
    <w:rPr>
      <w:rFonts w:eastAsia="宋体"/>
      <w:sz w:val="18"/>
      <w:szCs w:val="18"/>
      <w:lang w:val="en-US" w:eastAsia="zh-CN" w:bidi="ar-SA"/>
    </w:rPr>
  </w:style>
  <w:style w:type="character" w:styleId="1269" w:customStyle="1">
    <w:name w:val="纯文本 Char Char Char"/>
    <w:uiPriority w:val="0"/>
    <w:qFormat/>
    <w:rPr>
      <w:rFonts w:ascii="宋体" w:hAnsi="Courier New" w:eastAsia="宋体"/>
      <w:sz w:val="21"/>
      <w:szCs w:val="21"/>
      <w:lang w:val="en-US" w:eastAsia="zh-CN" w:bidi="ar-SA"/>
    </w:rPr>
  </w:style>
  <w:style w:type="character" w:styleId="1270" w:customStyle="1">
    <w:name w:val="标题 4 Char Char"/>
    <w:uiPriority w:val="0"/>
    <w:qFormat/>
    <w:rPr>
      <w:rFonts w:ascii="Cambria" w:hAnsi="Cambria" w:eastAsia="宋体"/>
      <w:b/>
      <w:bCs/>
      <w:sz w:val="28"/>
      <w:szCs w:val="28"/>
      <w:lang w:bidi="ar-SA"/>
    </w:rPr>
  </w:style>
  <w:style w:type="character" w:styleId="1271" w:customStyle="1">
    <w:name w:val="大标题１ Char Char"/>
    <w:link w:val="1272"/>
    <w:uiPriority w:val="0"/>
    <w:qFormat/>
    <w:rPr>
      <w:rFonts w:eastAsia="黑体"/>
      <w:sz w:val="28"/>
    </w:rPr>
  </w:style>
  <w:style w:type="paragraph" w:styleId="1272" w:customStyle="1">
    <w:name w:val="大标题１"/>
    <w:basedOn w:val="698"/>
    <w:link w:val="1271"/>
    <w:uiPriority w:val="0"/>
    <w:qFormat/>
    <w:pPr>
      <w:spacing w:before="100" w:beforeAutospacing="1" w:after="100" w:afterAutospacing="1"/>
      <w:tabs>
        <w:tab w:val="left" w:pos="600" w:leader="none"/>
        <w:tab w:val="left" w:pos="1160" w:leader="none"/>
      </w:tabs>
    </w:pPr>
    <w:rPr>
      <w:sz w:val="28"/>
      <w:szCs w:val="20"/>
    </w:rPr>
  </w:style>
  <w:style w:type="character" w:styleId="1273" w:customStyle="1">
    <w:name w:val="font161"/>
    <w:uiPriority w:val="0"/>
    <w:qFormat/>
    <w:rPr>
      <w:rFonts w:cs="Times New Roman"/>
      <w:b/>
      <w:bCs/>
      <w:sz w:val="32"/>
      <w:szCs w:val="32"/>
    </w:rPr>
  </w:style>
  <w:style w:type="character" w:styleId="1274" w:customStyle="1">
    <w:name w:val="结束语 Char"/>
    <w:uiPriority w:val="0"/>
    <w:qFormat/>
    <w:rPr>
      <w:rFonts w:ascii="宋体" w:hAnsi="宋体"/>
      <w:sz w:val="24"/>
      <w:szCs w:val="24"/>
    </w:rPr>
  </w:style>
  <w:style w:type="character" w:styleId="1275" w:customStyle="1">
    <w:name w:val="Font Style60"/>
    <w:uiPriority w:val="0"/>
    <w:qFormat/>
    <w:rPr>
      <w:rFonts w:ascii="宋体" w:hAnsi="宋体" w:cs="宋体"/>
      <w:b/>
      <w:bCs/>
      <w:sz w:val="26"/>
      <w:szCs w:val="26"/>
    </w:rPr>
  </w:style>
  <w:style w:type="character" w:styleId="1276" w:customStyle="1">
    <w:name w:val="GW-标题3 Char"/>
    <w:link w:val="1277"/>
    <w:uiPriority w:val="0"/>
    <w:qFormat/>
    <w:rPr>
      <w:rFonts w:ascii="仿宋_GB2312" w:hAnsi="Calibri" w:eastAsia="仿宋_GB2312"/>
      <w:b/>
      <w:bCs/>
      <w:sz w:val="32"/>
    </w:rPr>
  </w:style>
  <w:style w:type="paragraph" w:styleId="1277" w:customStyle="1">
    <w:name w:val="GW-标题3"/>
    <w:basedOn w:val="1278"/>
    <w:next w:val="698"/>
    <w:link w:val="1276"/>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78" w:customStyle="1">
    <w:name w:val="GW-标题2"/>
    <w:basedOn w:val="1279"/>
    <w:next w:val="698"/>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79" w:customStyle="1">
    <w:name w:val="GW-标题1"/>
    <w:basedOn w:val="898"/>
    <w:next w:val="698"/>
    <w:uiPriority w:val="0"/>
    <w:qFormat/>
    <w:pPr>
      <w:ind w:left="420"/>
      <w:jc w:val="both"/>
      <w:pageBreakBefore/>
      <w:tabs>
        <w:tab w:val="left" w:pos="1680" w:leader="none"/>
      </w:tabs>
    </w:pPr>
    <w:rPr>
      <w:rFonts w:ascii="Calibri" w:hAnsi="Calibri" w:eastAsia="仿宋_GB2312"/>
      <w:sz w:val="44"/>
    </w:rPr>
  </w:style>
  <w:style w:type="character" w:styleId="1280" w:customStyle="1">
    <w:name w:val="h3 Char"/>
    <w:uiPriority w:val="0"/>
    <w:qFormat/>
    <w:rPr>
      <w:rFonts w:ascii="微软雅黑" w:eastAsia="微软雅黑"/>
      <w:b/>
      <w:bCs/>
      <w:sz w:val="30"/>
      <w:szCs w:val="30"/>
    </w:rPr>
  </w:style>
  <w:style w:type="character" w:styleId="1281" w:customStyle="1">
    <w:name w:val="Intense Quote Char Char"/>
    <w:uiPriority w:val="0"/>
    <w:qFormat/>
    <w:rPr>
      <w:rFonts w:eastAsia="宋体"/>
      <w:b/>
      <w:bCs/>
      <w:i/>
      <w:iCs/>
      <w:color w:val="4f81bd"/>
      <w:sz w:val="21"/>
      <w:szCs w:val="24"/>
      <w:lang w:val="en-US" w:eastAsia="zh-CN" w:bidi="ar-SA"/>
    </w:rPr>
  </w:style>
  <w:style w:type="character" w:styleId="1282" w:customStyle="1">
    <w:name w:val="Quote Char"/>
    <w:link w:val="1283"/>
    <w:uiPriority w:val="0"/>
    <w:qFormat/>
    <w:rPr>
      <w:i/>
      <w:iCs/>
      <w:color w:val="000000"/>
      <w:sz w:val="21"/>
      <w:szCs w:val="24"/>
    </w:rPr>
  </w:style>
  <w:style w:type="paragraph" w:styleId="1283" w:customStyle="1">
    <w:name w:val="引用11"/>
    <w:basedOn w:val="698"/>
    <w:next w:val="698"/>
    <w:link w:val="1282"/>
    <w:uiPriority w:val="0"/>
    <w:qFormat/>
    <w:rPr>
      <w:i/>
      <w:iCs/>
      <w:color w:val="000000"/>
    </w:rPr>
  </w:style>
  <w:style w:type="character" w:styleId="1284" w:customStyle="1">
    <w:name w:val="明显参考11"/>
    <w:uiPriority w:val="0"/>
    <w:qFormat/>
    <w:rPr>
      <w:b/>
      <w:bCs/>
      <w:smallCaps/>
      <w:color w:val="c0504d"/>
      <w:spacing w:val="5"/>
      <w:u w:val="single"/>
    </w:rPr>
  </w:style>
  <w:style w:type="character" w:styleId="1285" w:customStyle="1">
    <w:name w:val="明显引用 Char Char"/>
    <w:uiPriority w:val="0"/>
    <w:qFormat/>
    <w:rPr>
      <w:rFonts w:eastAsia="宋体"/>
      <w:b/>
      <w:bCs/>
      <w:i/>
      <w:iCs/>
      <w:color w:val="4f81bd"/>
      <w:sz w:val="21"/>
      <w:szCs w:val="24"/>
      <w:lang w:bidi="ar-SA"/>
    </w:rPr>
  </w:style>
  <w:style w:type="character" w:styleId="1286" w:customStyle="1">
    <w:name w:val="不明显参考11"/>
    <w:uiPriority w:val="0"/>
    <w:qFormat/>
    <w:rPr>
      <w:smallCaps/>
      <w:color w:val="c0504d"/>
      <w:u w:val="single"/>
    </w:rPr>
  </w:style>
  <w:style w:type="character" w:styleId="1287" w:customStyle="1">
    <w:name w:val="标题 1.1 Char"/>
    <w:uiPriority w:val="0"/>
    <w:qFormat/>
    <w:rPr>
      <w:rFonts w:ascii="Cambria" w:hAnsi="Cambria" w:eastAsia="宋体"/>
      <w:b/>
      <w:sz w:val="32"/>
    </w:rPr>
  </w:style>
  <w:style w:type="character" w:styleId="1288" w:customStyle="1">
    <w:name w:val="表格 Char"/>
    <w:link w:val="1289"/>
    <w:uiPriority w:val="0"/>
    <w:qFormat/>
    <w:rPr>
      <w:rFonts w:ascii="华文细黑" w:hAnsi="华文细黑"/>
      <w:sz w:val="21"/>
    </w:rPr>
  </w:style>
  <w:style w:type="paragraph" w:styleId="1289" w:customStyle="1">
    <w:name w:val="表格"/>
    <w:basedOn w:val="698"/>
    <w:link w:val="1288"/>
    <w:uiPriority w:val="0"/>
    <w:qFormat/>
    <w:pPr>
      <w:jc w:val="center"/>
    </w:pPr>
    <w:rPr>
      <w:rFonts w:ascii="华文细黑" w:hAnsi="华文细黑"/>
      <w:szCs w:val="20"/>
    </w:rPr>
  </w:style>
  <w:style w:type="character" w:styleId="1290" w:customStyle="1">
    <w:name w:val="表格标题_"/>
    <w:link w:val="1291"/>
    <w:uiPriority w:val="0"/>
    <w:qFormat/>
    <w:rPr>
      <w:rFonts w:ascii="宋体" w:hAnsi="宋体"/>
      <w:spacing w:val="30"/>
      <w:sz w:val="21"/>
      <w:szCs w:val="21"/>
      <w:shd w:val="clear" w:color="auto" w:fill="ffffff"/>
    </w:rPr>
  </w:style>
  <w:style w:type="paragraph" w:styleId="1291" w:customStyle="1">
    <w:name w:val="表格标题"/>
    <w:basedOn w:val="698"/>
    <w:link w:val="1290"/>
    <w:uiPriority w:val="0"/>
    <w:qFormat/>
    <w:pPr>
      <w:jc w:val="left"/>
      <w:spacing w:line="240" w:lineRule="atLeast"/>
      <w:shd w:val="clear" w:color="auto" w:fill="ffffff"/>
    </w:pPr>
    <w:rPr>
      <w:rFonts w:ascii="宋体" w:hAnsi="宋体"/>
      <w:spacing w:val="30"/>
      <w:szCs w:val="21"/>
      <w:shd w:val="clear" w:color="auto" w:fill="ffffff"/>
    </w:rPr>
  </w:style>
  <w:style w:type="character" w:styleId="1292" w:customStyle="1">
    <w:name w:val="Ò³Ã¼ Char1"/>
    <w:uiPriority w:val="0"/>
    <w:qFormat/>
    <w:rPr>
      <w:rFonts w:eastAsia="宋体"/>
      <w:sz w:val="18"/>
      <w:szCs w:val="18"/>
      <w:lang w:val="en-US" w:eastAsia="zh-CN" w:bidi="ar-SA"/>
    </w:rPr>
  </w:style>
  <w:style w:type="character" w:styleId="1293" w:customStyle="1">
    <w:name w:val="标题 1 1 Char"/>
    <w:uiPriority w:val="0"/>
    <w:qFormat/>
    <w:rPr>
      <w:b/>
      <w:sz w:val="44"/>
    </w:rPr>
  </w:style>
  <w:style w:type="character" w:styleId="1294" w:customStyle="1">
    <w:name w:val="标题 7 Char Char"/>
    <w:uiPriority w:val="0"/>
    <w:qFormat/>
    <w:rPr>
      <w:rFonts w:eastAsia="宋体"/>
      <w:b/>
      <w:bCs/>
      <w:sz w:val="24"/>
      <w:szCs w:val="24"/>
      <w:lang w:bidi="ar-SA"/>
    </w:rPr>
  </w:style>
  <w:style w:type="character" w:styleId="1295" w:customStyle="1">
    <w:name w:val="副标题 Char Char"/>
    <w:uiPriority w:val="0"/>
    <w:qFormat/>
    <w:rPr>
      <w:rFonts w:ascii="Cambria" w:hAnsi="Cambria" w:eastAsia="宋体"/>
      <w:b/>
      <w:bCs/>
      <w:sz w:val="32"/>
      <w:szCs w:val="32"/>
      <w:lang w:bidi="ar-SA"/>
    </w:rPr>
  </w:style>
  <w:style w:type="character" w:styleId="1296" w:customStyle="1">
    <w:name w:val="Intense Quote Char"/>
    <w:link w:val="1297"/>
    <w:uiPriority w:val="0"/>
    <w:qFormat/>
    <w:rPr>
      <w:b/>
      <w:bCs/>
      <w:i/>
      <w:iCs/>
      <w:color w:val="4f81bd"/>
      <w:sz w:val="21"/>
      <w:szCs w:val="24"/>
    </w:rPr>
  </w:style>
  <w:style w:type="paragraph" w:styleId="1297" w:customStyle="1">
    <w:name w:val="明显引用21"/>
    <w:basedOn w:val="698"/>
    <w:next w:val="698"/>
    <w:link w:val="1296"/>
    <w:uiPriority w:val="0"/>
    <w:qFormat/>
    <w:pPr>
      <w:ind w:left="936" w:right="936"/>
      <w:spacing w:before="200" w:after="280"/>
      <w:pBdr>
        <w:bottom w:val="single" w:color="4F81BD" w:sz="4" w:space="4"/>
      </w:pBdr>
    </w:pPr>
    <w:rPr>
      <w:b/>
      <w:bCs/>
      <w:i/>
      <w:iCs/>
      <w:color w:val="4f81bd"/>
    </w:rPr>
  </w:style>
  <w:style w:type="character" w:styleId="1298" w:customStyle="1">
    <w:name w:val="Char Char"/>
    <w:uiPriority w:val="0"/>
    <w:qFormat/>
    <w:rPr>
      <w:rFonts w:ascii="Arial" w:hAnsi="Arial" w:eastAsia="黑体" w:cs="Times New Roman"/>
      <w:b/>
      <w:bCs/>
      <w:sz w:val="32"/>
      <w:szCs w:val="32"/>
      <w:lang w:val="en-US" w:eastAsia="zh-CN" w:bidi="ar-SA"/>
    </w:rPr>
  </w:style>
  <w:style w:type="character" w:styleId="1299" w:customStyle="1">
    <w:name w:val="标题 8 Char Char"/>
    <w:uiPriority w:val="0"/>
    <w:qFormat/>
    <w:rPr>
      <w:rFonts w:ascii="Cambria" w:hAnsi="Cambria" w:eastAsia="宋体"/>
      <w:sz w:val="24"/>
      <w:szCs w:val="24"/>
      <w:lang w:bidi="ar-SA"/>
    </w:rPr>
  </w:style>
  <w:style w:type="character" w:styleId="1300" w:customStyle="1">
    <w:name w:val="正文文本 + 间距 0 pt3"/>
    <w:uiPriority w:val="0"/>
    <w:qFormat/>
    <w:rPr>
      <w:rFonts w:hint="eastAsia" w:ascii="宋体" w:hAnsi="宋体" w:eastAsia="宋体"/>
      <w:spacing w:val="10"/>
      <w:sz w:val="21"/>
      <w:szCs w:val="24"/>
      <w:lang w:val="en-US" w:eastAsia="en-US" w:bidi="ar-SA"/>
    </w:rPr>
  </w:style>
  <w:style w:type="character" w:styleId="1301" w:customStyle="1">
    <w:name w:val="标题 9 Char Char"/>
    <w:uiPriority w:val="0"/>
    <w:qFormat/>
    <w:rPr>
      <w:rFonts w:ascii="Cambria" w:hAnsi="Cambria" w:eastAsia="宋体"/>
      <w:sz w:val="21"/>
      <w:szCs w:val="21"/>
      <w:lang w:bidi="ar-SA"/>
    </w:rPr>
  </w:style>
  <w:style w:type="character" w:styleId="1302" w:customStyle="1">
    <w:name w:val="列表编号3 Char"/>
    <w:uiPriority w:val="0"/>
    <w:qFormat/>
    <w:rPr>
      <w:rFonts w:ascii="宋体" w:hAnsi="宋体" w:eastAsia="宋体"/>
      <w:b/>
      <w:bCs/>
      <w:sz w:val="28"/>
      <w:szCs w:val="32"/>
      <w:lang w:val="en-US" w:eastAsia="zh-CN" w:bidi="ar-SA"/>
    </w:rPr>
  </w:style>
  <w:style w:type="character" w:styleId="1303" w:customStyle="1">
    <w:name w:val="正文文本缩进 Char Char"/>
    <w:uiPriority w:val="0"/>
    <w:qFormat/>
    <w:rPr>
      <w:rFonts w:eastAsia="宋体"/>
      <w:sz w:val="32"/>
      <w:szCs w:val="24"/>
      <w:lang w:val="en-US" w:eastAsia="zh-CN" w:bidi="ar-SA"/>
    </w:rPr>
  </w:style>
  <w:style w:type="character" w:styleId="1304" w:customStyle="1">
    <w:name w:val="引用 Char Char"/>
    <w:uiPriority w:val="0"/>
    <w:qFormat/>
    <w:rPr>
      <w:rFonts w:eastAsia="宋体"/>
      <w:i/>
      <w:iCs/>
      <w:color w:val="000000"/>
      <w:sz w:val="21"/>
      <w:szCs w:val="24"/>
      <w:lang w:bidi="ar-SA"/>
    </w:rPr>
  </w:style>
  <w:style w:type="character" w:styleId="1305" w:customStyle="1">
    <w:name w:val="Variable"/>
    <w:uiPriority w:val="0"/>
    <w:qFormat/>
    <w:rPr>
      <w:i/>
    </w:rPr>
  </w:style>
  <w:style w:type="character" w:styleId="1306" w:customStyle="1">
    <w:name w:val="正文首行缩进 2 Char"/>
    <w:uiPriority w:val="0"/>
    <w:qFormat/>
    <w:rPr>
      <w:sz w:val="24"/>
      <w:szCs w:val="24"/>
    </w:rPr>
  </w:style>
  <w:style w:type="character" w:styleId="1307" w:customStyle="1">
    <w:name w:val="正文首行缩进 Char"/>
    <w:uiPriority w:val="0"/>
    <w:qFormat/>
    <w:rPr>
      <w:sz w:val="28"/>
      <w:szCs w:val="24"/>
    </w:rPr>
  </w:style>
  <w:style w:type="character" w:styleId="1308" w:customStyle="1">
    <w:name w:val="标题 5 Char1"/>
    <w:uiPriority w:val="0"/>
    <w:qFormat/>
    <w:rPr>
      <w:b/>
      <w:sz w:val="28"/>
    </w:rPr>
  </w:style>
  <w:style w:type="character" w:styleId="1309" w:customStyle="1">
    <w:name w:val="link"/>
    <w:basedOn w:val="907"/>
    <w:uiPriority w:val="0"/>
    <w:qFormat/>
  </w:style>
  <w:style w:type="character" w:styleId="1310" w:customStyle="1">
    <w:name w:val="批注框文本 Char2"/>
    <w:uiPriority w:val="99"/>
    <w:qFormat/>
    <w:rPr>
      <w:rFonts w:ascii="Calibri" w:hAnsi="Calibri" w:eastAsia="宋体" w:cs="Times New Roman"/>
      <w:sz w:val="18"/>
      <w:szCs w:val="18"/>
    </w:rPr>
  </w:style>
  <w:style w:type="character" w:styleId="1311" w:customStyle="1">
    <w:name w:val="正文文本缩进 Char1"/>
    <w:uiPriority w:val="0"/>
    <w:qFormat/>
    <w:rPr>
      <w:szCs w:val="24"/>
    </w:rPr>
  </w:style>
  <w:style w:type="character" w:styleId="1312" w:customStyle="1">
    <w:name w:val="apple-converted-space"/>
    <w:basedOn w:val="907"/>
    <w:uiPriority w:val="0"/>
    <w:qFormat/>
  </w:style>
  <w:style w:type="character" w:styleId="1313" w:customStyle="1">
    <w:name w:val="页眉 Char1"/>
    <w:uiPriority w:val="99"/>
    <w:qFormat/>
    <w:rPr>
      <w:rFonts w:ascii="Calibri" w:hAnsi="Calibri" w:eastAsia="宋体" w:cs="Times New Roman"/>
      <w:sz w:val="18"/>
      <w:szCs w:val="18"/>
    </w:rPr>
  </w:style>
  <w:style w:type="character" w:styleId="1314" w:customStyle="1">
    <w:name w:val="标题 1 Char Char"/>
    <w:uiPriority w:val="0"/>
    <w:qFormat/>
    <w:rPr>
      <w:rFonts w:ascii="黑体" w:eastAsia="黑体"/>
      <w:sz w:val="52"/>
      <w:lang w:val="en-US" w:eastAsia="zh-CN" w:bidi="ar-SA"/>
    </w:rPr>
  </w:style>
  <w:style w:type="character" w:styleId="1315" w:customStyle="1">
    <w:name w:val="正文文本 Char2"/>
    <w:uiPriority w:val="99"/>
    <w:qFormat/>
    <w:rPr>
      <w:rFonts w:ascii="Calibri" w:hAnsi="Calibri" w:eastAsia="宋体" w:cs="Times New Roman"/>
    </w:rPr>
  </w:style>
  <w:style w:type="character" w:styleId="1316" w:customStyle="1">
    <w:name w:val="页脚 Char1"/>
    <w:uiPriority w:val="99"/>
    <w:qFormat/>
    <w:rPr>
      <w:rFonts w:ascii="Calibri" w:hAnsi="Calibri" w:eastAsia="宋体" w:cs="Times New Roman"/>
      <w:sz w:val="18"/>
      <w:szCs w:val="18"/>
    </w:rPr>
  </w:style>
  <w:style w:type="character" w:styleId="1317" w:customStyle="1">
    <w:name w:val="日期 Char2"/>
    <w:uiPriority w:val="99"/>
    <w:qFormat/>
    <w:rPr>
      <w:rFonts w:ascii="Calibri" w:hAnsi="Calibri" w:eastAsia="宋体" w:cs="Times New Roman"/>
    </w:rPr>
  </w:style>
  <w:style w:type="character" w:styleId="1318" w:customStyle="1">
    <w:name w:val="批注主题 Char2"/>
    <w:uiPriority w:val="99"/>
    <w:qFormat/>
    <w:rPr>
      <w:rFonts w:eastAsia="宋体" w:cs="Times New Roman"/>
      <w:b/>
      <w:bCs/>
      <w:sz w:val="21"/>
      <w:szCs w:val="24"/>
      <w:lang w:val="en-US" w:eastAsia="zh-CN" w:bidi="ar-SA"/>
    </w:rPr>
  </w:style>
  <w:style w:type="character" w:styleId="1319" w:customStyle="1">
    <w:name w:val="IRMS (F) Char1"/>
    <w:uiPriority w:val="0"/>
    <w:qFormat/>
    <w:rPr>
      <w:rFonts w:eastAsia="宋体"/>
      <w:sz w:val="18"/>
      <w:szCs w:val="18"/>
      <w:lang w:val="en-US" w:eastAsia="zh-CN" w:bidi="ar-SA"/>
    </w:rPr>
  </w:style>
  <w:style w:type="character" w:styleId="1320" w:customStyle="1">
    <w:name w:val="正文文本缩进 Char2"/>
    <w:uiPriority w:val="0"/>
    <w:qFormat/>
    <w:rPr>
      <w:sz w:val="21"/>
    </w:rPr>
  </w:style>
  <w:style w:type="character" w:styleId="1321" w:customStyle="1">
    <w:name w:val="cucd-1 Char"/>
    <w:link w:val="1322"/>
    <w:uiPriority w:val="0"/>
    <w:qFormat/>
    <w:rPr>
      <w:rFonts w:eastAsia="黑体"/>
      <w:b/>
      <w:sz w:val="36"/>
      <w:lang w:val="en-US" w:eastAsia="zh-CN" w:bidi="ar-SA"/>
    </w:rPr>
  </w:style>
  <w:style w:type="paragraph" w:styleId="1322" w:customStyle="1">
    <w:name w:val="cucd-1"/>
    <w:next w:val="1323"/>
    <w:link w:val="1321"/>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23" w:customStyle="1">
    <w:name w:val="cucd-2"/>
    <w:next w:val="1324"/>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24" w:customStyle="1">
    <w:name w:val="cucd-3"/>
    <w:next w:val="1325"/>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25" w:customStyle="1">
    <w:name w:val="cucd-4"/>
    <w:next w:val="1326"/>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26"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2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28" w:customStyle="1">
    <w:name w:val="a-size-large"/>
    <w:basedOn w:val="907"/>
    <w:uiPriority w:val="0"/>
    <w:qFormat/>
  </w:style>
  <w:style w:type="character" w:styleId="1329" w:customStyle="1">
    <w:name w:val="notprint"/>
    <w:basedOn w:val="907"/>
    <w:uiPriority w:val="0"/>
    <w:qFormat/>
  </w:style>
  <w:style w:type="character" w:styleId="1330" w:customStyle="1">
    <w:name w:val="Char Char33"/>
    <w:uiPriority w:val="0"/>
    <w:qFormat/>
    <w:rPr>
      <w:szCs w:val="24"/>
    </w:rPr>
  </w:style>
  <w:style w:type="character" w:styleId="1331" w:customStyle="1">
    <w:name w:val="fontblank12"/>
    <w:uiPriority w:val="0"/>
    <w:qFormat/>
    <w:rPr>
      <w:rFonts w:ascii="Tahoma" w:hAnsi="Tahoma" w:eastAsia="宋体"/>
      <w:sz w:val="24"/>
      <w:szCs w:val="24"/>
      <w:lang w:val="en-US" w:eastAsia="zh-CN" w:bidi="ar-SA"/>
    </w:rPr>
  </w:style>
  <w:style w:type="character" w:styleId="1332" w:customStyle="1">
    <w:name w:val="huh Char"/>
    <w:uiPriority w:val="0"/>
    <w:qFormat/>
    <w:rPr>
      <w:rFonts w:ascii="Cambria" w:hAnsi="Cambria" w:eastAsia="宋体" w:cs="Times New Roman"/>
      <w:sz w:val="21"/>
      <w:szCs w:val="21"/>
    </w:rPr>
  </w:style>
  <w:style w:type="character" w:styleId="1333" w:customStyle="1">
    <w:name w:val="日期 Char3"/>
    <w:uiPriority w:val="99"/>
    <w:semiHidden/>
    <w:qFormat/>
    <w:rPr>
      <w:sz w:val="21"/>
    </w:rPr>
  </w:style>
  <w:style w:type="character" w:styleId="1334" w:customStyle="1">
    <w:name w:val="h3 Char1"/>
    <w:uiPriority w:val="0"/>
    <w:qFormat/>
    <w:rPr>
      <w:rFonts w:ascii="宋体" w:hAnsi="宋体" w:eastAsia="宋体"/>
      <w:b/>
      <w:bCs/>
      <w:sz w:val="28"/>
      <w:szCs w:val="32"/>
      <w:lang w:val="en-US" w:eastAsia="zh-CN" w:bidi="ar-SA"/>
    </w:rPr>
  </w:style>
  <w:style w:type="character" w:styleId="1335" w:customStyle="1">
    <w:name w:val="正文文本缩进 3 Char1"/>
    <w:uiPriority w:val="99"/>
    <w:qFormat/>
    <w:rPr>
      <w:rFonts w:ascii="宋体" w:hAnsi="宋体"/>
      <w:bCs/>
      <w:sz w:val="16"/>
      <w:szCs w:val="16"/>
    </w:rPr>
  </w:style>
  <w:style w:type="character" w:styleId="1336" w:customStyle="1">
    <w:name w:val="正文文本 3 Char1"/>
    <w:uiPriority w:val="99"/>
    <w:qFormat/>
    <w:rPr>
      <w:rFonts w:ascii="宋体" w:hAnsi="宋体"/>
      <w:bCs/>
      <w:sz w:val="16"/>
      <w:szCs w:val="16"/>
    </w:rPr>
  </w:style>
  <w:style w:type="character" w:styleId="1337" w:customStyle="1">
    <w:name w:val="Char Char34"/>
    <w:uiPriority w:val="0"/>
    <w:qFormat/>
    <w:rPr>
      <w:szCs w:val="24"/>
    </w:rPr>
  </w:style>
  <w:style w:type="character" w:styleId="1338" w:customStyle="1">
    <w:name w:val="小四 段落 宋体 Char1"/>
    <w:link w:val="1339"/>
    <w:uiPriority w:val="0"/>
    <w:qFormat/>
    <w:rPr>
      <w:rFonts w:ascii="宋体" w:hAnsi="宋体"/>
      <w:bCs/>
      <w:sz w:val="24"/>
      <w:szCs w:val="24"/>
    </w:rPr>
  </w:style>
  <w:style w:type="paragraph" w:styleId="1339" w:customStyle="1">
    <w:name w:val="小四 段落 宋体"/>
    <w:basedOn w:val="923"/>
    <w:link w:val="1338"/>
    <w:uiPriority w:val="0"/>
    <w:qFormat/>
    <w:pPr>
      <w:ind w:left="113" w:right="113" w:firstLine="425"/>
      <w:jc w:val="left"/>
      <w:spacing w:line="360" w:lineRule="auto"/>
      <w:tabs>
        <w:tab w:val="left" w:pos="750" w:leader="none"/>
      </w:tabs>
    </w:pPr>
    <w:rPr>
      <w:rFonts w:ascii="宋体" w:hAnsi="宋体"/>
      <w:bCs/>
      <w:sz w:val="24"/>
      <w:szCs w:val="24"/>
    </w:rPr>
  </w:style>
  <w:style w:type="character" w:styleId="1340" w:customStyle="1">
    <w:name w:val="正文首行缩进 2 Char1"/>
    <w:uiPriority w:val="0"/>
    <w:qFormat/>
    <w:rPr>
      <w:rFonts w:ascii="宋体" w:hAnsi="宋体"/>
      <w:bCs/>
      <w:color w:val="ffff99"/>
      <w:sz w:val="24"/>
      <w:szCs w:val="24"/>
    </w:rPr>
  </w:style>
  <w:style w:type="character" w:styleId="1341" w:customStyle="1">
    <w:name w:val="font-121"/>
    <w:uiPriority w:val="0"/>
    <w:qFormat/>
    <w:rPr>
      <w:rFonts w:ascii="Tahoma" w:hAnsi="Tahoma" w:eastAsia="宋体"/>
      <w:color w:val="666666"/>
      <w:sz w:val="18"/>
      <w:szCs w:val="18"/>
      <w:u w:val="none"/>
      <w:lang w:val="en-US" w:eastAsia="zh-CN" w:bidi="ar-SA"/>
    </w:rPr>
  </w:style>
  <w:style w:type="character" w:styleId="1342" w:customStyle="1">
    <w:name w:val="Heading 0 Char1"/>
    <w:uiPriority w:val="0"/>
    <w:qFormat/>
    <w:rPr>
      <w:b/>
      <w:sz w:val="44"/>
    </w:rPr>
  </w:style>
  <w:style w:type="character" w:styleId="1343" w:customStyle="1">
    <w:name w:val="hei16b1"/>
    <w:uiPriority w:val="0"/>
    <w:qFormat/>
    <w:rPr>
      <w:rFonts w:ascii="Tahoma" w:hAnsi="Tahoma" w:eastAsia="宋体"/>
      <w:b/>
      <w:bCs/>
      <w:color w:val="000000"/>
      <w:sz w:val="24"/>
      <w:szCs w:val="24"/>
      <w:lang w:val="en-US" w:eastAsia="zh-CN" w:bidi="ar-SA"/>
    </w:rPr>
  </w:style>
  <w:style w:type="character" w:styleId="1344" w:customStyle="1">
    <w:name w:val="Char Char26"/>
    <w:uiPriority w:val="0"/>
    <w:qFormat/>
    <w:rPr>
      <w:b/>
      <w:sz w:val="44"/>
    </w:rPr>
  </w:style>
  <w:style w:type="character" w:styleId="1345" w:customStyle="1">
    <w:name w:val="ꌢ 2 Char"/>
    <w:link w:val="1346"/>
    <w:uiPriority w:val="0"/>
    <w:qFormat/>
    <w:rPr>
      <w:rFonts w:ascii="Arial" w:hAnsi="Arial"/>
      <w:b/>
      <w:bCs/>
    </w:rPr>
  </w:style>
  <w:style w:type="paragraph" w:styleId="1346" w:customStyle="1">
    <w:name w:val="ꌢ 2"/>
    <w:basedOn w:val="698"/>
    <w:link w:val="1345"/>
    <w:uiPriority w:val="0"/>
    <w:qFormat/>
    <w:pPr>
      <w:widowControl/>
    </w:pPr>
    <w:rPr>
      <w:rFonts w:ascii="Arial" w:hAnsi="Arial"/>
      <w:b/>
      <w:bCs/>
      <w:sz w:val="20"/>
      <w:szCs w:val="20"/>
    </w:rPr>
  </w:style>
  <w:style w:type="character" w:styleId="1347" w:customStyle="1">
    <w:name w:val="标题 5 Char Char Char Char Char Char"/>
    <w:uiPriority w:val="0"/>
    <w:qFormat/>
    <w:rPr>
      <w:bCs/>
      <w:sz w:val="24"/>
      <w:szCs w:val="24"/>
    </w:rPr>
  </w:style>
  <w:style w:type="character" w:styleId="1348" w:customStyle="1">
    <w:name w:val="宏文本 Char"/>
    <w:uiPriority w:val="0"/>
    <w:qFormat/>
    <w:rPr>
      <w:rFonts w:ascii="Courier New" w:hAnsi="Courier New"/>
      <w:sz w:val="24"/>
      <w:szCs w:val="24"/>
      <w:lang w:val="en-US" w:eastAsia="zh-CN" w:bidi="ar-SA"/>
    </w:rPr>
  </w:style>
  <w:style w:type="character" w:styleId="1349" w:customStyle="1">
    <w:name w:val="尾注文本 Char1"/>
    <w:uiPriority w:val="0"/>
    <w:qFormat/>
    <w:rPr>
      <w:sz w:val="21"/>
    </w:rPr>
  </w:style>
  <w:style w:type="character" w:styleId="1350" w:customStyle="1">
    <w:name w:val="HTML 地址 Char"/>
    <w:uiPriority w:val="0"/>
    <w:qFormat/>
    <w:rPr>
      <w:rFonts w:ascii="宋体" w:hAnsi="宋体"/>
      <w:i/>
      <w:iCs/>
      <w:sz w:val="24"/>
      <w:szCs w:val="24"/>
    </w:rPr>
  </w:style>
  <w:style w:type="character" w:styleId="1351" w:customStyle="1">
    <w:name w:val="签名 Char"/>
    <w:uiPriority w:val="0"/>
    <w:qFormat/>
    <w:rPr>
      <w:rFonts w:ascii="宋体" w:hAnsi="宋体"/>
      <w:sz w:val="24"/>
      <w:szCs w:val="24"/>
    </w:rPr>
  </w:style>
  <w:style w:type="character" w:styleId="1352" w:customStyle="1">
    <w:name w:val="尾注文本 Char2"/>
    <w:uiPriority w:val="99"/>
    <w:qFormat/>
    <w:rPr>
      <w:sz w:val="21"/>
      <w:szCs w:val="24"/>
    </w:rPr>
  </w:style>
  <w:style w:type="character" w:styleId="1353" w:customStyle="1">
    <w:name w:val="HTML 地址 Char1"/>
    <w:uiPriority w:val="99"/>
    <w:qFormat/>
    <w:rPr>
      <w:i/>
      <w:iCs/>
      <w:sz w:val="21"/>
      <w:szCs w:val="24"/>
    </w:rPr>
  </w:style>
  <w:style w:type="character" w:styleId="1354" w:customStyle="1">
    <w:name w:val="注释标题 Char1"/>
    <w:uiPriority w:val="99"/>
    <w:qFormat/>
    <w:rPr>
      <w:sz w:val="21"/>
      <w:szCs w:val="24"/>
    </w:rPr>
  </w:style>
  <w:style w:type="character" w:styleId="1355" w:customStyle="1">
    <w:name w:val="电子邮件签名 Char1"/>
    <w:uiPriority w:val="99"/>
    <w:qFormat/>
    <w:rPr>
      <w:sz w:val="21"/>
      <w:szCs w:val="24"/>
    </w:rPr>
  </w:style>
  <w:style w:type="character" w:styleId="1356" w:customStyle="1">
    <w:name w:val="font21"/>
    <w:uiPriority w:val="0"/>
    <w:qFormat/>
    <w:rPr>
      <w:rFonts w:ascii="font-weight : 400" w:hAnsi="font-weight : 400" w:eastAsia="font-weight : 400" w:cs="font-weight : 400"/>
      <w:color w:val="000000"/>
      <w:sz w:val="24"/>
      <w:szCs w:val="24"/>
      <w:u w:val="none"/>
    </w:rPr>
  </w:style>
  <w:style w:type="character" w:styleId="1357" w:customStyle="1">
    <w:name w:val="HTML 预设格式 Char1"/>
    <w:basedOn w:val="907"/>
    <w:uiPriority w:val="99"/>
    <w:qFormat/>
    <w:rPr>
      <w:rFonts w:ascii="Courier New" w:hAnsi="Courier New" w:cs="Courier New"/>
    </w:rPr>
  </w:style>
  <w:style w:type="character" w:styleId="1358" w:customStyle="1">
    <w:name w:val="正文文本 3 Char2"/>
    <w:basedOn w:val="907"/>
    <w:uiPriority w:val="99"/>
    <w:qFormat/>
    <w:rPr>
      <w:sz w:val="16"/>
      <w:szCs w:val="16"/>
    </w:rPr>
  </w:style>
  <w:style w:type="character" w:styleId="1359" w:customStyle="1">
    <w:name w:val="信息标题 Char2"/>
    <w:basedOn w:val="907"/>
    <w:uiPriority w:val="0"/>
    <w:qFormat/>
    <w:rPr>
      <w:rFonts w:ascii="Cambria" w:hAnsi="Cambria" w:eastAsia="宋体" w:cs="Times New Roman"/>
      <w:sz w:val="24"/>
      <w:szCs w:val="24"/>
      <w:shd w:val="pct20" w:color="auto" w:fill="auto"/>
    </w:rPr>
  </w:style>
  <w:style w:type="character" w:styleId="1360" w:customStyle="1">
    <w:name w:val="z-窗体底端 Char2"/>
    <w:basedOn w:val="907"/>
    <w:uiPriority w:val="99"/>
    <w:qFormat/>
    <w:rPr>
      <w:rFonts w:ascii="Arial" w:hAnsi="Arial" w:cs="Arial"/>
      <w:vanish/>
      <w:sz w:val="16"/>
      <w:szCs w:val="16"/>
    </w:rPr>
  </w:style>
  <w:style w:type="paragraph" w:styleId="1361" w:customStyle="1">
    <w:name w:val="z-窗体底端1"/>
    <w:basedOn w:val="698"/>
    <w:next w:val="698"/>
    <w:link w:val="1362"/>
    <w:uiPriority w:val="99"/>
    <w:qFormat/>
    <w:pPr>
      <w:jc w:val="center"/>
      <w:widowControl/>
      <w:pBdr>
        <w:top w:val="single" w:color="000000" w:sz="6" w:space="1"/>
      </w:pBdr>
    </w:pPr>
    <w:rPr>
      <w:rFonts w:ascii="Arial" w:hAnsi="Arial" w:cs="Arial"/>
      <w:vanish/>
      <w:sz w:val="16"/>
      <w:szCs w:val="16"/>
    </w:rPr>
  </w:style>
  <w:style w:type="character" w:styleId="1362" w:customStyle="1">
    <w:name w:val="z-窗体底端 Char3"/>
    <w:basedOn w:val="907"/>
    <w:link w:val="1361"/>
    <w:uiPriority w:val="99"/>
    <w:semiHidden/>
    <w:qFormat/>
    <w:rPr>
      <w:rFonts w:ascii="Arial" w:hAnsi="Arial" w:cs="Arial"/>
      <w:vanish/>
      <w:sz w:val="16"/>
      <w:szCs w:val="16"/>
    </w:rPr>
  </w:style>
  <w:style w:type="character" w:styleId="1363" w:customStyle="1">
    <w:name w:val="z-窗体顶端 Char2"/>
    <w:basedOn w:val="907"/>
    <w:uiPriority w:val="99"/>
    <w:qFormat/>
    <w:rPr>
      <w:rFonts w:ascii="Arial" w:hAnsi="Arial" w:cs="Arial"/>
      <w:vanish/>
      <w:sz w:val="16"/>
      <w:szCs w:val="16"/>
    </w:rPr>
  </w:style>
  <w:style w:type="paragraph" w:styleId="1364" w:customStyle="1">
    <w:name w:val="z-窗体顶端1"/>
    <w:basedOn w:val="698"/>
    <w:next w:val="698"/>
    <w:link w:val="1365"/>
    <w:uiPriority w:val="99"/>
    <w:qFormat/>
    <w:pPr>
      <w:jc w:val="center"/>
      <w:widowControl/>
      <w:pBdr>
        <w:bottom w:val="single" w:color="000000" w:sz="6" w:space="1"/>
      </w:pBdr>
    </w:pPr>
    <w:rPr>
      <w:rFonts w:ascii="Arial" w:hAnsi="Arial" w:cs="Arial"/>
      <w:vanish/>
      <w:sz w:val="16"/>
      <w:szCs w:val="16"/>
    </w:rPr>
  </w:style>
  <w:style w:type="character" w:styleId="1365" w:customStyle="1">
    <w:name w:val="z-窗体顶端 Char3"/>
    <w:basedOn w:val="907"/>
    <w:link w:val="1364"/>
    <w:uiPriority w:val="99"/>
    <w:semiHidden/>
    <w:qFormat/>
    <w:rPr>
      <w:rFonts w:ascii="Arial" w:hAnsi="Arial" w:cs="Arial"/>
      <w:vanish/>
      <w:sz w:val="16"/>
      <w:szCs w:val="16"/>
    </w:rPr>
  </w:style>
  <w:style w:type="character" w:styleId="1366" w:customStyle="1">
    <w:name w:val="Char Char4"/>
    <w:uiPriority w:val="0"/>
    <w:qFormat/>
    <w:rPr>
      <w:sz w:val="18"/>
    </w:rPr>
  </w:style>
  <w:style w:type="character" w:styleId="1367" w:customStyle="1">
    <w:name w:val="Char Char14"/>
    <w:uiPriority w:val="0"/>
    <w:qFormat/>
    <w:rPr>
      <w:rFonts w:ascii="Arial" w:hAnsi="Arial" w:eastAsia="黑体"/>
      <w:sz w:val="24"/>
    </w:rPr>
  </w:style>
  <w:style w:type="character" w:styleId="1368" w:customStyle="1">
    <w:name w:val="Char Char15"/>
    <w:uiPriority w:val="0"/>
    <w:qFormat/>
    <w:rPr>
      <w:b/>
      <w:sz w:val="24"/>
    </w:rPr>
  </w:style>
  <w:style w:type="character" w:styleId="1369" w:customStyle="1">
    <w:name w:val="Char Char5"/>
    <w:uiPriority w:val="0"/>
    <w:qFormat/>
    <w:rPr>
      <w:sz w:val="21"/>
      <w:shd w:val="clear" w:color="auto" w:fill="000080"/>
    </w:rPr>
  </w:style>
  <w:style w:type="character" w:styleId="1370" w:customStyle="1">
    <w:name w:val="Char Char12"/>
    <w:uiPriority w:val="0"/>
    <w:qFormat/>
    <w:rPr>
      <w:sz w:val="21"/>
    </w:rPr>
  </w:style>
  <w:style w:type="character" w:styleId="1371" w:customStyle="1">
    <w:name w:val="Char Char13"/>
    <w:uiPriority w:val="0"/>
    <w:qFormat/>
    <w:rPr>
      <w:rFonts w:ascii="Arial" w:hAnsi="Arial" w:eastAsia="黑体"/>
      <w:sz w:val="21"/>
    </w:rPr>
  </w:style>
  <w:style w:type="character" w:styleId="1372" w:customStyle="1">
    <w:name w:val="Char Char10"/>
    <w:uiPriority w:val="0"/>
    <w:qFormat/>
    <w:rPr>
      <w:rFonts w:ascii="宋体" w:eastAsia="宋体"/>
      <w:sz w:val="24"/>
      <w:lang w:val="en-US" w:eastAsia="zh-CN" w:bidi="ar-SA"/>
    </w:rPr>
  </w:style>
  <w:style w:type="character" w:styleId="1373" w:customStyle="1">
    <w:name w:val="IRMS (F) Char2"/>
    <w:uiPriority w:val="0"/>
    <w:qFormat/>
    <w:rPr>
      <w:sz w:val="18"/>
    </w:rPr>
  </w:style>
  <w:style w:type="character" w:styleId="1374" w:customStyle="1">
    <w:name w:val="Char Char11"/>
    <w:uiPriority w:val="0"/>
    <w:qFormat/>
    <w:rPr>
      <w:sz w:val="18"/>
    </w:rPr>
  </w:style>
  <w:style w:type="character" w:styleId="1375" w:customStyle="1">
    <w:name w:val="Char Char3"/>
    <w:uiPriority w:val="0"/>
    <w:qFormat/>
    <w:rPr>
      <w:sz w:val="24"/>
    </w:rPr>
  </w:style>
  <w:style w:type="character" w:styleId="1376" w:customStyle="1">
    <w:name w:val="Body Text 3 Char"/>
    <w:uiPriority w:val="0"/>
    <w:semiHidden/>
    <w:qFormat/>
    <w:rPr>
      <w:rFonts w:cs="Times New Roman"/>
      <w:sz w:val="16"/>
      <w:szCs w:val="16"/>
    </w:rPr>
  </w:style>
  <w:style w:type="character" w:styleId="1377" w:customStyle="1">
    <w:name w:val="2nd level Char"/>
    <w:uiPriority w:val="0"/>
    <w:qFormat/>
    <w:rPr>
      <w:rFonts w:ascii="微软雅黑" w:eastAsia="微软雅黑"/>
      <w:b/>
      <w:bCs/>
      <w:sz w:val="32"/>
      <w:szCs w:val="32"/>
    </w:rPr>
  </w:style>
  <w:style w:type="character" w:styleId="1378" w:customStyle="1">
    <w:name w:val="Char Char37"/>
    <w:uiPriority w:val="0"/>
    <w:qFormat/>
    <w:rPr>
      <w:b/>
      <w:sz w:val="44"/>
    </w:rPr>
  </w:style>
  <w:style w:type="paragraph" w:styleId="1379" w:customStyle="1">
    <w:name w:val="1.1"/>
    <w:basedOn w:val="899"/>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380" w:customStyle="1">
    <w:name w:val="样式 宋体 行距: 固定值 18 磅"/>
    <w:basedOn w:val="698"/>
    <w:uiPriority w:val="0"/>
    <w:qFormat/>
    <w:pPr>
      <w:spacing w:before="30" w:line="360" w:lineRule="exact"/>
    </w:pPr>
    <w:rPr>
      <w:rFonts w:ascii="宋体" w:hAnsi="宋体"/>
      <w:szCs w:val="20"/>
    </w:rPr>
  </w:style>
  <w:style w:type="paragraph" w:styleId="1381" w:customStyle="1">
    <w:name w:val="index01"/>
    <w:basedOn w:val="698"/>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82" w:customStyle="1">
    <w:name w:val="xl117"/>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3" w:customStyle="1">
    <w:name w:val="outbox"/>
    <w:basedOn w:val="698"/>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84" w:customStyle="1">
    <w:name w:val="正文缩进 New New"/>
    <w:basedOn w:val="698"/>
    <w:uiPriority w:val="0"/>
    <w:qFormat/>
    <w:pPr>
      <w:ind w:firstLine="420"/>
      <w:spacing w:before="100" w:beforeAutospacing="1" w:after="100" w:afterAutospacing="1"/>
    </w:pPr>
    <w:rPr>
      <w:rFonts w:ascii="Calibri" w:hAnsi="Calibri"/>
      <w:szCs w:val="22"/>
    </w:rPr>
  </w:style>
  <w:style w:type="paragraph" w:styleId="1385" w:customStyle="1">
    <w:name w:val="kbox"/>
    <w:basedOn w:val="698"/>
    <w:uiPriority w:val="0"/>
    <w:qFormat/>
    <w:pPr>
      <w:jc w:val="left"/>
      <w:spacing w:after="100" w:afterAutospacing="1"/>
      <w:shd w:val="clear" w:color="auto" w:fill="f0f0e8"/>
      <w:widowControl/>
    </w:pPr>
    <w:rPr>
      <w:rFonts w:ascii="宋体" w:hAnsi="宋体" w:cs="宋体"/>
      <w:sz w:val="22"/>
      <w:szCs w:val="22"/>
    </w:rPr>
  </w:style>
  <w:style w:type="paragraph" w:styleId="1386" w:customStyle="1">
    <w:name w:val="项目符号"/>
    <w:basedOn w:val="698"/>
    <w:uiPriority w:val="0"/>
    <w:qFormat/>
    <w:pPr>
      <w:ind w:left="1320" w:hanging="420"/>
      <w:spacing w:before="100" w:beforeAutospacing="1" w:after="100" w:afterAutospacing="1"/>
      <w:tabs>
        <w:tab w:val="left" w:pos="840" w:leader="none"/>
        <w:tab w:val="left" w:pos="1320" w:leader="none"/>
      </w:tabs>
    </w:pPr>
  </w:style>
  <w:style w:type="paragraph" w:styleId="1387" w:customStyle="1">
    <w:name w:val="l_text2"/>
    <w:basedOn w:val="698"/>
    <w:uiPriority w:val="0"/>
    <w:qFormat/>
    <w:pPr>
      <w:jc w:val="center"/>
      <w:widowControl/>
    </w:pPr>
    <w:rPr>
      <w:rFonts w:ascii="楷体" w:eastAsia="楷体"/>
      <w:position w:val="-30"/>
      <w:sz w:val="22"/>
      <w:szCs w:val="20"/>
    </w:rPr>
  </w:style>
  <w:style w:type="paragraph" w:styleId="1388" w:customStyle="1">
    <w:name w:val="封面主2"/>
    <w:basedOn w:val="1389"/>
    <w:uiPriority w:val="0"/>
    <w:qFormat/>
    <w:rPr>
      <w:spacing w:val="20"/>
      <w:sz w:val="36"/>
    </w:rPr>
  </w:style>
  <w:style w:type="paragraph" w:styleId="1389"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90" w:customStyle="1">
    <w:name w:val="xl91"/>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92" w:customStyle="1">
    <w:name w:val="divlist"/>
    <w:basedOn w:val="698"/>
    <w:uiPriority w:val="0"/>
    <w:qFormat/>
    <w:pPr>
      <w:jc w:val="center"/>
      <w:shd w:val="clear" w:color="auto" w:fill="ffffff"/>
      <w:widowControl/>
      <w:pBdr>
        <w:top w:val="single" w:color="000000" w:sz="2" w:space="0"/>
      </w:pBdr>
    </w:pPr>
    <w:rPr>
      <w:rFonts w:ascii="宋体" w:hAnsi="宋体" w:cs="宋体"/>
      <w:sz w:val="18"/>
      <w:szCs w:val="18"/>
    </w:rPr>
  </w:style>
  <w:style w:type="paragraph" w:styleId="1393" w:customStyle="1">
    <w:name w:val="xl4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394" w:customStyle="1">
    <w:name w:val="项目符号_圆点"/>
    <w:basedOn w:val="698"/>
    <w:uiPriority w:val="0"/>
    <w:qFormat/>
    <w:pPr>
      <w:ind w:left="900" w:hanging="420"/>
      <w:spacing w:before="78"/>
      <w:tabs>
        <w:tab w:val="left" w:pos="780" w:leader="none"/>
        <w:tab w:val="left" w:pos="900" w:leader="none"/>
      </w:tabs>
    </w:pPr>
    <w:rPr>
      <w:szCs w:val="20"/>
    </w:rPr>
  </w:style>
  <w:style w:type="paragraph" w:styleId="1395" w:customStyle="1">
    <w:name w:val="Char Char 字元 字元 字元 Char Char Char Char1"/>
    <w:basedOn w:val="698"/>
    <w:uiPriority w:val="0"/>
    <w:qFormat/>
    <w:pPr>
      <w:ind w:firstLine="480"/>
      <w:spacing w:before="100" w:beforeAutospacing="1" w:after="100" w:afterAutospacing="1"/>
    </w:pPr>
    <w:rPr>
      <w:szCs w:val="20"/>
    </w:rPr>
  </w:style>
  <w:style w:type="paragraph" w:styleId="1396" w:customStyle="1">
    <w:name w:val="Report Text"/>
    <w:basedOn w:val="698"/>
    <w:uiPriority w:val="0"/>
    <w:qFormat/>
    <w:pPr>
      <w:ind w:left="1080"/>
      <w:widowControl/>
    </w:pPr>
    <w:rPr>
      <w:sz w:val="22"/>
      <w:szCs w:val="20"/>
      <w:lang w:val="en-GB" w:eastAsia="zh-TW"/>
    </w:rPr>
  </w:style>
  <w:style w:type="paragraph" w:styleId="1397" w:customStyle="1">
    <w:name w:val="Char1 Char Char Char Char Char Char Char"/>
    <w:basedOn w:val="698"/>
    <w:uiPriority w:val="0"/>
    <w:qFormat/>
    <w:rPr>
      <w:rFonts w:ascii="Tahoma" w:hAnsi="Tahoma"/>
      <w:szCs w:val="20"/>
    </w:rPr>
  </w:style>
  <w:style w:type="paragraph" w:styleId="1398" w:customStyle="1">
    <w:name w:val="默认段落字体 Para Char Char Char Char Char Char Char Char Char Char Char Char Char Char"/>
    <w:basedOn w:val="939"/>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399" w:customStyle="1">
    <w:name w:val="图"/>
    <w:basedOn w:val="698"/>
    <w:uiPriority w:val="0"/>
    <w:qFormat/>
    <w:pPr>
      <w:jc w:val="center"/>
    </w:pPr>
    <w:rPr>
      <w:rFonts w:ascii="楷体_GB2312" w:hAnsi="宋体"/>
    </w:rPr>
  </w:style>
  <w:style w:type="paragraph" w:styleId="1400" w:customStyle="1">
    <w:name w:val="样式 (西文) 宋体 小四 行距: 1.5 倍行距 首行缩进:  2 字符"/>
    <w:basedOn w:val="698"/>
    <w:uiPriority w:val="0"/>
    <w:qFormat/>
    <w:pPr>
      <w:ind w:firstLine="480"/>
      <w:spacing w:before="100" w:beforeAutospacing="1" w:after="100" w:afterAutospacing="1"/>
    </w:pPr>
    <w:rPr>
      <w:rFonts w:ascii="宋体" w:hAnsi="宋体" w:eastAsia="仿宋_GB2312" w:cs="宋体"/>
      <w:szCs w:val="20"/>
    </w:rPr>
  </w:style>
  <w:style w:type="paragraph" w:styleId="1401" w:customStyle="1">
    <w:name w:val="font11"/>
    <w:basedOn w:val="698"/>
    <w:uiPriority w:val="0"/>
    <w:qFormat/>
    <w:pPr>
      <w:jc w:val="left"/>
      <w:spacing w:before="100" w:beforeAutospacing="1" w:after="100" w:afterAutospacing="1"/>
      <w:widowControl/>
    </w:pPr>
    <w:rPr>
      <w:b/>
      <w:bCs/>
      <w:sz w:val="20"/>
      <w:szCs w:val="20"/>
    </w:rPr>
  </w:style>
  <w:style w:type="paragraph" w:styleId="1402" w:customStyle="1">
    <w:name w:val="TOC 标题_0"/>
    <w:basedOn w:val="1403"/>
    <w:next w:val="1391"/>
    <w:uiPriority w:val="0"/>
    <w:qFormat/>
    <w:pPr>
      <w:outlineLvl w:val="9"/>
    </w:pPr>
    <w:rPr>
      <w:rFonts w:ascii="Calibri" w:hAnsi="Calibri"/>
    </w:rPr>
  </w:style>
  <w:style w:type="paragraph" w:styleId="1403" w:customStyle="1">
    <w:name w:val="标题 1_0"/>
    <w:basedOn w:val="1391"/>
    <w:next w:val="1391"/>
    <w:uiPriority w:val="0"/>
    <w:qFormat/>
    <w:pPr>
      <w:keepLines/>
      <w:keepNext/>
      <w:spacing w:before="340" w:after="330" w:line="576" w:lineRule="auto"/>
      <w:outlineLvl w:val="0"/>
    </w:pPr>
    <w:rPr>
      <w:rFonts w:ascii="Times New Roman" w:hAnsi="Times New Roman"/>
      <w:b/>
      <w:bCs/>
      <w:sz w:val="44"/>
      <w:szCs w:val="44"/>
    </w:rPr>
  </w:style>
  <w:style w:type="paragraph" w:styleId="1404" w:customStyle="1">
    <w:name w:val="btn_bg5"/>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05" w:customStyle="1">
    <w:name w:val="样式 标题 3头 + 小三"/>
    <w:basedOn w:val="900"/>
    <w:uiPriority w:val="0"/>
    <w:qFormat/>
    <w:pPr>
      <w:ind w:left="578" w:hanging="578"/>
      <w:spacing w:before="60" w:after="60" w:line="240" w:lineRule="auto"/>
      <w:tabs>
        <w:tab w:val="left" w:pos="578" w:leader="none"/>
      </w:tabs>
    </w:pPr>
    <w:rPr>
      <w:bCs w:val="0"/>
      <w:sz w:val="30"/>
      <w:szCs w:val="20"/>
    </w:rPr>
  </w:style>
  <w:style w:type="paragraph" w:styleId="1406" w:customStyle="1">
    <w:name w:val="tabhead"/>
    <w:basedOn w:val="698"/>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07" w:customStyle="1">
    <w:name w:val="Char Char5 Char"/>
    <w:basedOn w:val="698"/>
    <w:uiPriority w:val="0"/>
    <w:qFormat/>
    <w:rPr>
      <w:szCs w:val="20"/>
    </w:rPr>
  </w:style>
  <w:style w:type="paragraph" w:styleId="1408"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09" w:customStyle="1">
    <w:name w:val="edboxdisable"/>
    <w:basedOn w:val="698"/>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10" w:customStyle="1">
    <w:name w:val="xl30"/>
    <w:basedOn w:val="698"/>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11" w:customStyle="1">
    <w:name w:val="Big Heading"/>
    <w:basedOn w:val="698"/>
    <w:uiPriority w:val="0"/>
    <w:qFormat/>
    <w:pPr>
      <w:jc w:val="center"/>
    </w:pPr>
    <w:rPr>
      <w:b/>
      <w:bCs/>
      <w:sz w:val="40"/>
      <w:szCs w:val="22"/>
      <w:lang w:val="en-GB" w:eastAsia="zh-TW"/>
    </w:rPr>
  </w:style>
  <w:style w:type="paragraph" w:styleId="1412" w:customStyle="1">
    <w:name w:val="修订1"/>
    <w:uiPriority w:val="0"/>
    <w:qFormat/>
    <w:rPr>
      <w:rFonts w:hint="default" w:ascii="Times New Roman" w:hAnsi="Times New Roman" w:eastAsia="宋体" w:cs="Times New Roman"/>
      <w:sz w:val="21"/>
      <w:szCs w:val="24"/>
      <w:lang w:val="en-US" w:eastAsia="zh-CN" w:bidi="ar-SA"/>
    </w:rPr>
  </w:style>
  <w:style w:type="paragraph" w:styleId="1413" w:customStyle="1">
    <w:name w:val="boxform"/>
    <w:basedOn w:val="698"/>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14" w:customStyle="1">
    <w:name w:val="textstyle1"/>
    <w:basedOn w:val="698"/>
    <w:uiPriority w:val="0"/>
    <w:qFormat/>
    <w:pPr>
      <w:ind w:left="288" w:firstLine="432"/>
      <w:spacing w:before="120"/>
      <w:widowControl/>
    </w:pPr>
    <w:rPr>
      <w:rFonts w:ascii="楷体" w:eastAsia="楷体"/>
      <w:szCs w:val="20"/>
    </w:rPr>
  </w:style>
  <w:style w:type="paragraph" w:styleId="1415" w:customStyle="1">
    <w:name w:val="Appendix Heading 3"/>
    <w:basedOn w:val="698"/>
    <w:uiPriority w:val="0"/>
    <w:qFormat/>
    <w:pPr>
      <w:jc w:val="left"/>
    </w:pPr>
    <w:rPr>
      <w:b/>
      <w:sz w:val="20"/>
      <w:szCs w:val="22"/>
      <w:u w:val="single"/>
      <w:lang w:val="en-GB" w:eastAsia="zh-TW"/>
    </w:rPr>
  </w:style>
  <w:style w:type="paragraph" w:styleId="1416" w:customStyle="1">
    <w:name w:val="标题_0"/>
    <w:basedOn w:val="1417"/>
    <w:uiPriority w:val="0"/>
    <w:qFormat/>
    <w:pPr>
      <w:jc w:val="center"/>
      <w:spacing w:before="120" w:after="120" w:line="360" w:lineRule="auto"/>
      <w:outlineLvl w:val="0"/>
    </w:pPr>
    <w:rPr>
      <w:rFonts w:ascii="黑体" w:hAnsi="Arial" w:eastAsia="黑体"/>
      <w:b/>
      <w:bCs/>
      <w:sz w:val="32"/>
      <w:szCs w:val="32"/>
    </w:rPr>
  </w:style>
  <w:style w:type="paragraph" w:styleId="1417" w:customStyle="1">
    <w:name w:val="正文_1"/>
    <w:uiPriority w:val="0"/>
    <w:qFormat/>
    <w:rPr>
      <w:rFonts w:hint="default" w:ascii="Times New Roman" w:hAnsi="Times New Roman" w:eastAsia="宋体" w:cs="Times New Roman"/>
      <w:sz w:val="21"/>
      <w:szCs w:val="22"/>
      <w:lang w:val="en-US" w:eastAsia="zh-CN" w:bidi="ar-SA"/>
    </w:rPr>
  </w:style>
  <w:style w:type="paragraph" w:styleId="1418" w:customStyle="1">
    <w:name w:val="Char14 Char Char Char"/>
    <w:basedOn w:val="698"/>
    <w:uiPriority w:val="0"/>
    <w:qFormat/>
    <w:rPr>
      <w:szCs w:val="20"/>
    </w:rPr>
  </w:style>
  <w:style w:type="paragraph" w:styleId="1419" w:customStyle="1">
    <w:name w:val="WW-普通文字"/>
    <w:basedOn w:val="698"/>
    <w:uiPriority w:val="0"/>
    <w:qFormat/>
    <w:rPr>
      <w:rFonts w:ascii="宋体" w:hAnsi="宋体"/>
      <w:szCs w:val="20"/>
    </w:rPr>
  </w:style>
  <w:style w:type="paragraph" w:styleId="1420" w:customStyle="1">
    <w:name w:val="xl102"/>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1" w:customStyle="1">
    <w:name w:val="Char11"/>
    <w:basedOn w:val="698"/>
    <w:uiPriority w:val="0"/>
    <w:qFormat/>
    <w:pPr>
      <w:ind w:left="230" w:right="230" w:firstLine="480"/>
      <w:spacing w:before="100" w:beforeAutospacing="1" w:after="100" w:afterAutospacing="1"/>
    </w:pPr>
    <w:rPr>
      <w:rFonts w:ascii="仿宋_GB2312" w:eastAsia="仿宋_GB2312"/>
      <w:b/>
      <w:sz w:val="32"/>
      <w:szCs w:val="32"/>
    </w:rPr>
  </w:style>
  <w:style w:type="paragraph" w:styleId="1422" w:customStyle="1">
    <w:name w:val="院标"/>
    <w:basedOn w:val="698"/>
    <w:uiPriority w:val="0"/>
    <w:qFormat/>
    <w:pPr>
      <w:jc w:val="center"/>
    </w:pPr>
    <w:rPr>
      <w:sz w:val="36"/>
      <w:szCs w:val="28"/>
    </w:rPr>
  </w:style>
  <w:style w:type="paragraph" w:styleId="1423" w:customStyle="1">
    <w:name w:val="GW-标题6"/>
    <w:basedOn w:val="1424"/>
    <w:next w:val="698"/>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24" w:customStyle="1">
    <w:name w:val="GW-标题5"/>
    <w:basedOn w:val="1425"/>
    <w:next w:val="698"/>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25" w:customStyle="1">
    <w:name w:val="GW-标题4"/>
    <w:basedOn w:val="1277"/>
    <w:next w:val="698"/>
    <w:uiPriority w:val="0"/>
    <w:qFormat/>
    <w:pPr>
      <w:ind w:left="225" w:hanging="225"/>
      <w:spacing w:before="156" w:after="156"/>
      <w:tabs>
        <w:tab w:val="left" w:pos="360" w:leader="none"/>
        <w:tab w:val="left" w:pos="3780" w:leader="none"/>
      </w:tabs>
      <w:outlineLvl w:val="3"/>
    </w:pPr>
    <w:rPr>
      <w:sz w:val="30"/>
    </w:rPr>
  </w:style>
  <w:style w:type="paragraph" w:styleId="1426" w:customStyle="1">
    <w:name w:val="TOC 标题11"/>
    <w:basedOn w:val="898"/>
    <w:next w:val="69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27" w:customStyle="1">
    <w:name w:val="jjj"/>
    <w:basedOn w:val="698"/>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28" w:customStyle="1">
    <w:name w:val="样式3"/>
    <w:basedOn w:val="900"/>
    <w:uiPriority w:val="0"/>
    <w:qFormat/>
    <w:pPr>
      <w:spacing w:line="415" w:lineRule="auto"/>
    </w:pPr>
  </w:style>
  <w:style w:type="paragraph" w:styleId="1429" w:customStyle="1">
    <w:name w:val="6'"/>
    <w:basedOn w:val="698"/>
    <w:uiPriority w:val="0"/>
    <w:qFormat/>
    <w:pPr>
      <w:jc w:val="center"/>
      <w:spacing w:line="320" w:lineRule="exact"/>
    </w:pPr>
    <w:rPr>
      <w:spacing w:val="20"/>
      <w:szCs w:val="20"/>
    </w:rPr>
  </w:style>
  <w:style w:type="paragraph" w:styleId="1430" w:customStyle="1">
    <w:name w:val="Char Char 字元 字元 字元 Char Char Char Char"/>
    <w:basedOn w:val="698"/>
    <w:uiPriority w:val="0"/>
    <w:qFormat/>
    <w:pPr>
      <w:ind w:firstLine="480"/>
      <w:spacing w:before="100" w:beforeAutospacing="1" w:after="100" w:afterAutospacing="1"/>
    </w:pPr>
    <w:rPr>
      <w:szCs w:val="20"/>
    </w:rPr>
  </w:style>
  <w:style w:type="paragraph" w:styleId="1431" w:customStyle="1">
    <w:name w:val="CM95"/>
    <w:basedOn w:val="936"/>
    <w:next w:val="936"/>
    <w:uiPriority w:val="0"/>
    <w:qFormat/>
    <w:pPr>
      <w:spacing w:after="115"/>
    </w:pPr>
    <w:rPr>
      <w:rFonts w:ascii="宋体" w:hAnsi="Times New Roman" w:eastAsia="宋体"/>
      <w:szCs w:val="20"/>
    </w:rPr>
  </w:style>
  <w:style w:type="paragraph" w:styleId="1432" w:customStyle="1">
    <w:name w:val="正文段"/>
    <w:basedOn w:val="698"/>
    <w:uiPriority w:val="0"/>
    <w:qFormat/>
    <w:pPr>
      <w:ind w:firstLine="454"/>
      <w:spacing w:before="100" w:beforeAutospacing="1" w:after="100" w:afterAutospacing="1" w:line="240" w:lineRule="atLeast"/>
      <w:widowControl/>
    </w:pPr>
    <w:rPr>
      <w:rFonts w:ascii="宋体"/>
      <w:szCs w:val="20"/>
    </w:rPr>
  </w:style>
  <w:style w:type="paragraph" w:styleId="1433" w:customStyle="1">
    <w:name w:val="1"/>
    <w:basedOn w:val="698"/>
    <w:next w:val="698"/>
    <w:uiPriority w:val="0"/>
    <w:qFormat/>
  </w:style>
  <w:style w:type="paragraph" w:styleId="1434" w:customStyle="1">
    <w:name w:val="zxbtn"/>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5" w:customStyle="1">
    <w:name w:val="selectitem"/>
    <w:basedOn w:val="698"/>
    <w:uiPriority w:val="0"/>
    <w:qFormat/>
    <w:pPr>
      <w:jc w:val="left"/>
      <w:spacing w:before="100" w:beforeAutospacing="1" w:after="100" w:afterAutospacing="1" w:line="299" w:lineRule="atLeast"/>
      <w:widowControl/>
    </w:pPr>
    <w:rPr>
      <w:rFonts w:ascii="宋体" w:hAnsi="宋体" w:cs="宋体"/>
      <w:sz w:val="22"/>
      <w:szCs w:val="22"/>
    </w:rPr>
  </w:style>
  <w:style w:type="paragraph" w:styleId="1436" w:customStyle="1">
    <w:name w:val="btn_sub_02"/>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7" w:customStyle="1">
    <w:name w:val="popwin"/>
    <w:basedOn w:val="698"/>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38" w:customStyle="1">
    <w:name w:val="btn_bg4"/>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9" w:customStyle="1">
    <w:name w:val="p0"/>
    <w:basedOn w:val="698"/>
    <w:uiPriority w:val="0"/>
    <w:qFormat/>
    <w:pPr>
      <w:widowControl/>
    </w:pPr>
    <w:rPr>
      <w:rFonts w:ascii="Calibri" w:hAnsi="Calibri" w:cs="宋体"/>
      <w:szCs w:val="21"/>
    </w:rPr>
  </w:style>
  <w:style w:type="paragraph" w:styleId="1440" w:customStyle="1">
    <w:name w:val="xl54"/>
    <w:basedOn w:val="69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41" w:customStyle="1">
    <w:name w:val="Appendix Heading 1"/>
    <w:basedOn w:val="698"/>
    <w:uiPriority w:val="0"/>
    <w:qFormat/>
    <w:pPr>
      <w:jc w:val="left"/>
    </w:pPr>
    <w:rPr>
      <w:b/>
      <w:sz w:val="28"/>
      <w:szCs w:val="22"/>
      <w:lang w:val="en-GB" w:eastAsia="zh-TW"/>
    </w:rPr>
  </w:style>
  <w:style w:type="paragraph" w:styleId="1442" w:customStyle="1">
    <w:name w:val="样式 标题 3 + (中文) 黑体 小四 非加粗 段前: 7.8 磅 段后: 0 磅 行距: 固定值 20 磅"/>
    <w:basedOn w:val="900"/>
    <w:uiPriority w:val="0"/>
    <w:qFormat/>
    <w:pPr>
      <w:spacing w:before="0" w:after="0" w:line="400" w:lineRule="exact"/>
    </w:pPr>
    <w:rPr>
      <w:rFonts w:cs="宋体"/>
      <w:b w:val="0"/>
      <w:bCs w:val="0"/>
      <w:sz w:val="21"/>
      <w:szCs w:val="20"/>
    </w:rPr>
  </w:style>
  <w:style w:type="paragraph" w:styleId="1443" w:customStyle="1">
    <w:name w:val="Char Char Char1 Char Char Char Char Char Char Char Char Char Char Char Char Char Char Char Char Char Char Char"/>
    <w:basedOn w:val="698"/>
    <w:uiPriority w:val="0"/>
    <w:qFormat/>
    <w:pPr>
      <w:ind w:left="420" w:firstLine="480"/>
      <w:spacing w:before="100" w:beforeAutospacing="1" w:after="100" w:afterAutospacing="1"/>
    </w:pPr>
    <w:rPr>
      <w:bCs/>
    </w:rPr>
  </w:style>
  <w:style w:type="paragraph" w:styleId="1444" w:customStyle="1">
    <w:name w:val="NN"/>
    <w:basedOn w:val="698"/>
    <w:uiPriority w:val="0"/>
    <w:qFormat/>
    <w:pPr>
      <w:ind w:left="1134"/>
      <w:spacing w:line="360" w:lineRule="atLeast"/>
    </w:pPr>
    <w:rPr>
      <w:rFonts w:ascii="宋体"/>
      <w:spacing w:val="5"/>
      <w:szCs w:val="20"/>
    </w:rPr>
  </w:style>
  <w:style w:type="paragraph" w:styleId="1445" w:customStyle="1">
    <w:name w:val="样式 正文缩进正文（首行缩进两字）正文（首行缩进两字） Char Char Char Char Char Char Char..."/>
    <w:basedOn w:val="760"/>
    <w:uiPriority w:val="0"/>
    <w:qFormat/>
    <w:pPr>
      <w:ind w:firstLine="539"/>
      <w:spacing w:line="312" w:lineRule="auto"/>
    </w:pPr>
    <w:rPr>
      <w:sz w:val="28"/>
    </w:rPr>
  </w:style>
  <w:style w:type="paragraph" w:styleId="1446" w:customStyle="1">
    <w:name w:val="_Style 31"/>
    <w:basedOn w:val="698"/>
    <w:uiPriority w:val="0"/>
    <w:qFormat/>
    <w:pPr>
      <w:ind w:firstLine="480"/>
      <w:jc w:val="left"/>
      <w:spacing w:before="100" w:beforeAutospacing="1" w:after="100" w:afterAutospacing="1" w:line="240" w:lineRule="exact"/>
      <w:widowControl/>
    </w:pPr>
  </w:style>
  <w:style w:type="paragraph" w:styleId="1447" w:customStyle="1">
    <w:name w:val="l_text"/>
    <w:basedOn w:val="698"/>
    <w:uiPriority w:val="0"/>
    <w:qFormat/>
    <w:pPr>
      <w:ind w:left="170" w:firstLine="680"/>
      <w:widowControl/>
    </w:pPr>
    <w:rPr>
      <w:rFonts w:ascii="宋体"/>
      <w:sz w:val="28"/>
      <w:szCs w:val="20"/>
      <w:lang w:val="en-GB"/>
    </w:rPr>
  </w:style>
  <w:style w:type="paragraph" w:styleId="1448" w:customStyle="1">
    <w:name w:val="6"/>
    <w:basedOn w:val="698"/>
    <w:uiPriority w:val="0"/>
    <w:qFormat/>
    <w:pPr>
      <w:spacing w:line="300" w:lineRule="auto"/>
    </w:pPr>
    <w:rPr>
      <w:szCs w:val="20"/>
    </w:rPr>
  </w:style>
  <w:style w:type="paragraph" w:styleId="1449" w:customStyle="1">
    <w:name w:val="标题 3_0"/>
    <w:basedOn w:val="1391"/>
    <w:next w:val="1391"/>
    <w:uiPriority w:val="0"/>
    <w:qFormat/>
    <w:pPr>
      <w:keepLines/>
      <w:keepNext/>
      <w:spacing w:before="260" w:after="260" w:line="413" w:lineRule="auto"/>
      <w:outlineLvl w:val="2"/>
    </w:pPr>
    <w:rPr>
      <w:rFonts w:ascii="Times New Roman" w:hAnsi="Times New Roman"/>
      <w:b/>
      <w:bCs/>
      <w:sz w:val="32"/>
      <w:szCs w:val="32"/>
    </w:rPr>
  </w:style>
  <w:style w:type="paragraph" w:styleId="1450" w:customStyle="1">
    <w:name w:val="b-b2"/>
    <w:basedOn w:val="899"/>
    <w:next w:val="698"/>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51" w:customStyle="1">
    <w:name w:val="font5"/>
    <w:basedOn w:val="698"/>
    <w:uiPriority w:val="0"/>
    <w:qFormat/>
    <w:pPr>
      <w:jc w:val="left"/>
      <w:spacing w:before="100" w:beforeAutospacing="1" w:after="100" w:afterAutospacing="1"/>
      <w:widowControl/>
    </w:pPr>
    <w:rPr>
      <w:rFonts w:ascii="宋体" w:hAnsi="宋体" w:cs="Arial Unicode MS"/>
      <w:sz w:val="20"/>
      <w:szCs w:val="20"/>
    </w:rPr>
  </w:style>
  <w:style w:type="paragraph" w:styleId="1452" w:customStyle="1">
    <w:name w:val="Char Char2 Char"/>
    <w:basedOn w:val="698"/>
    <w:uiPriority w:val="0"/>
    <w:qFormat/>
    <w:rPr>
      <w:rFonts w:ascii="Tahoma" w:hAnsi="Tahoma"/>
      <w:szCs w:val="20"/>
    </w:rPr>
  </w:style>
  <w:style w:type="paragraph" w:styleId="1453" w:customStyle="1">
    <w:name w:val="1."/>
    <w:basedOn w:val="698"/>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54" w:customStyle="1">
    <w:name w:val="主题词"/>
    <w:basedOn w:val="698"/>
    <w:uiPriority w:val="0"/>
    <w:qFormat/>
    <w:pPr>
      <w:jc w:val="left"/>
      <w:spacing w:line="240" w:lineRule="atLeast"/>
      <w:widowControl/>
    </w:pPr>
    <w:rPr>
      <w:rFonts w:ascii="冼极" w:eastAsia="冼极"/>
      <w:b/>
      <w:sz w:val="32"/>
      <w:szCs w:val="20"/>
    </w:rPr>
  </w:style>
  <w:style w:type="paragraph" w:styleId="1455" w:customStyle="1">
    <w:name w:val="标准中文版式_正文"/>
    <w:basedOn w:val="698"/>
    <w:uiPriority w:val="0"/>
    <w:qFormat/>
    <w:pPr>
      <w:spacing w:before="30"/>
    </w:pPr>
    <w:rPr>
      <w:szCs w:val="20"/>
    </w:rPr>
  </w:style>
  <w:style w:type="paragraph" w:styleId="1456" w:customStyle="1">
    <w:name w:val="text"/>
    <w:basedOn w:val="698"/>
    <w:uiPriority w:val="0"/>
    <w:qFormat/>
    <w:pPr>
      <w:ind w:left="851" w:firstLine="709"/>
      <w:spacing w:before="120" w:after="120"/>
      <w:widowControl/>
    </w:pPr>
    <w:rPr>
      <w:rFonts w:ascii="楷体" w:eastAsia="楷体"/>
      <w:sz w:val="28"/>
      <w:szCs w:val="20"/>
    </w:rPr>
  </w:style>
  <w:style w:type="paragraph" w:styleId="1457" w:customStyle="1">
    <w:name w:val="Char Char1 Char Char Char Char Char Char Char Char Char Char Char Char Char Char Char"/>
    <w:basedOn w:val="698"/>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58" w:customStyle="1">
    <w:name w:val="xl56"/>
    <w:basedOn w:val="69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59" w:customStyle="1">
    <w:name w:val="q"/>
    <w:basedOn w:val="698"/>
    <w:uiPriority w:val="0"/>
    <w:qFormat/>
    <w:pPr>
      <w:ind w:left="964" w:hanging="284"/>
      <w:spacing w:before="120"/>
      <w:widowControl/>
      <w:tabs>
        <w:tab w:val="left" w:pos="1080" w:leader="none"/>
      </w:tabs>
    </w:pPr>
    <w:rPr>
      <w:rFonts w:ascii="Arial" w:hAnsi="Arial" w:eastAsia="楷体_GB2312"/>
      <w:spacing w:val="-30"/>
      <w:szCs w:val="20"/>
    </w:rPr>
  </w:style>
  <w:style w:type="paragraph" w:styleId="1460" w:customStyle="1">
    <w:name w:val="Head"/>
    <w:basedOn w:val="898"/>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61" w:customStyle="1">
    <w:name w:val="xl94"/>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2" w:customStyle="1">
    <w:name w:val="inputtxt"/>
    <w:basedOn w:val="698"/>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63" w:customStyle="1">
    <w:name w:val="xl4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64" w:customStyle="1">
    <w:name w:val="菲页1"/>
    <w:basedOn w:val="899"/>
    <w:uiPriority w:val="0"/>
    <w:qFormat/>
    <w:pPr>
      <w:jc w:val="center"/>
      <w:spacing w:before="260" w:after="260" w:line="413" w:lineRule="auto"/>
      <w:widowControl/>
    </w:pPr>
    <w:rPr>
      <w:rFonts w:hAnsi="宋体"/>
      <w:b w:val="0"/>
      <w:bCs w:val="0"/>
      <w:sz w:val="52"/>
      <w:szCs w:val="20"/>
    </w:rPr>
  </w:style>
  <w:style w:type="paragraph" w:styleId="1465" w:customStyle="1">
    <w:name w:val="样式 标题 1 + 黑体 三号 非加粗 居中 段前: 6 磅 段后: 6 磅 行距: 固定值 20 磅"/>
    <w:basedOn w:val="898"/>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466" w:customStyle="1">
    <w:name w:val="xl63"/>
    <w:basedOn w:val="698"/>
    <w:uiPriority w:val="0"/>
    <w:qFormat/>
    <w:pPr>
      <w:ind w:firstLine="480"/>
      <w:jc w:val="left"/>
      <w:spacing w:before="100" w:beforeAutospacing="1" w:after="100" w:afterAutospacing="1"/>
      <w:widowControl/>
    </w:pPr>
    <w:rPr>
      <w:rFonts w:ascii="宋体" w:hAnsi="宋体" w:cs="宋体"/>
    </w:rPr>
  </w:style>
  <w:style w:type="paragraph" w:styleId="1467" w:customStyle="1">
    <w:name w:val="正文缩进_0"/>
    <w:basedOn w:val="1417"/>
    <w:uiPriority w:val="0"/>
    <w:qFormat/>
    <w:pPr>
      <w:ind w:firstLine="420"/>
      <w:jc w:val="both"/>
      <w:widowControl w:val="off"/>
    </w:pPr>
    <w:rPr>
      <w:u w:val="single"/>
    </w:rPr>
  </w:style>
  <w:style w:type="paragraph" w:styleId="1468" w:customStyle="1">
    <w:name w:val="_Style 27"/>
    <w:basedOn w:val="698"/>
    <w:uiPriority w:val="0"/>
    <w:qFormat/>
    <w:rPr>
      <w:szCs w:val="21"/>
    </w:rPr>
  </w:style>
  <w:style w:type="paragraph" w:styleId="1469" w:customStyle="1">
    <w:name w:val="err"/>
    <w:basedOn w:val="698"/>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470" w:customStyle="1">
    <w:name w:val="asp1"/>
    <w:basedOn w:val="698"/>
    <w:uiPriority w:val="0"/>
    <w:qFormat/>
    <w:pPr>
      <w:jc w:val="left"/>
      <w:spacing w:before="100" w:beforeAutospacing="1" w:after="100" w:afterAutospacing="1"/>
      <w:widowControl/>
    </w:pPr>
    <w:rPr>
      <w:rFonts w:ascii="宋体" w:hAnsi="宋体" w:cs="宋体"/>
      <w:color w:val="000000"/>
    </w:rPr>
  </w:style>
  <w:style w:type="paragraph" w:styleId="1471" w:customStyle="1">
    <w:name w:val="标题 4_0"/>
    <w:basedOn w:val="1391"/>
    <w:next w:val="1391"/>
    <w:uiPriority w:val="0"/>
    <w:qFormat/>
    <w:pPr>
      <w:keepLines/>
      <w:keepNext/>
      <w:spacing w:before="280" w:after="290" w:line="372" w:lineRule="auto"/>
      <w:outlineLvl w:val="3"/>
    </w:pPr>
    <w:rPr>
      <w:rFonts w:ascii="Cambria" w:hAnsi="Cambria"/>
      <w:b/>
      <w:bCs/>
      <w:sz w:val="28"/>
      <w:szCs w:val="28"/>
    </w:rPr>
  </w:style>
  <w:style w:type="paragraph" w:styleId="1472" w:customStyle="1">
    <w:name w:val="catname"/>
    <w:basedOn w:val="698"/>
    <w:uiPriority w:val="0"/>
    <w:qFormat/>
    <w:pPr>
      <w:jc w:val="left"/>
      <w:spacing w:before="100" w:beforeAutospacing="1" w:after="100" w:afterAutospacing="1"/>
      <w:widowControl/>
    </w:pPr>
    <w:rPr>
      <w:rFonts w:ascii="宋体" w:hAnsi="宋体" w:cs="宋体"/>
      <w:b/>
      <w:bCs/>
      <w:color w:val="ffffff"/>
      <w:sz w:val="34"/>
      <w:szCs w:val="34"/>
    </w:rPr>
  </w:style>
  <w:style w:type="paragraph" w:styleId="1473" w:customStyle="1">
    <w:name w:val="(i)正文"/>
    <w:basedOn w:val="698"/>
    <w:uiPriority w:val="0"/>
    <w:qFormat/>
    <w:pPr>
      <w:ind w:left="2381" w:hanging="510"/>
      <w:spacing w:line="360" w:lineRule="exact"/>
      <w:widowControl/>
      <w:tabs>
        <w:tab w:val="left" w:pos="2381" w:leader="none"/>
        <w:tab w:val="left" w:pos="2951" w:leader="none"/>
      </w:tabs>
    </w:pPr>
    <w:rPr>
      <w:szCs w:val="20"/>
    </w:rPr>
  </w:style>
  <w:style w:type="paragraph" w:styleId="1474" w:customStyle="1">
    <w:name w:val="A.正文"/>
    <w:basedOn w:val="698"/>
    <w:uiPriority w:val="0"/>
    <w:qFormat/>
    <w:pPr>
      <w:ind w:left="964" w:hanging="397"/>
      <w:spacing w:line="360" w:lineRule="exact"/>
      <w:widowControl/>
      <w:tabs>
        <w:tab w:val="left" w:pos="964" w:leader="none"/>
      </w:tabs>
    </w:pPr>
    <w:rPr>
      <w:szCs w:val="20"/>
    </w:rPr>
  </w:style>
  <w:style w:type="paragraph" w:styleId="1475" w:customStyle="1">
    <w:name w:val="table"/>
    <w:basedOn w:val="698"/>
    <w:uiPriority w:val="0"/>
    <w:qFormat/>
    <w:pPr>
      <w:ind w:left="-115" w:firstLine="115"/>
      <w:jc w:val="center"/>
      <w:spacing w:before="60" w:after="60"/>
      <w:widowControl/>
    </w:pPr>
    <w:rPr>
      <w:rFonts w:ascii="仿宋体" w:eastAsia="仿宋体"/>
      <w:szCs w:val="20"/>
    </w:rPr>
  </w:style>
  <w:style w:type="paragraph" w:styleId="1476" w:customStyle="1">
    <w:name w:val="font12"/>
    <w:basedOn w:val="698"/>
    <w:uiPriority w:val="0"/>
    <w:qFormat/>
    <w:pPr>
      <w:jc w:val="left"/>
      <w:spacing w:before="100" w:beforeAutospacing="1" w:after="100" w:afterAutospacing="1"/>
      <w:widowControl/>
    </w:pPr>
    <w:rPr>
      <w:rFonts w:hint="eastAsia" w:ascii="宋体" w:hAnsi="宋体"/>
      <w:b/>
      <w:bCs/>
      <w:sz w:val="20"/>
      <w:szCs w:val="20"/>
    </w:rPr>
  </w:style>
  <w:style w:type="paragraph" w:styleId="1477"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78" w:customStyle="1">
    <w:name w:val="flNote"/>
    <w:basedOn w:val="698"/>
    <w:uiPriority w:val="0"/>
    <w:qFormat/>
    <w:pPr>
      <w:jc w:val="center"/>
      <w:spacing w:before="320" w:after="160" w:line="360" w:lineRule="atLeast"/>
    </w:pPr>
    <w:rPr>
      <w:rFonts w:ascii="Arial"/>
      <w:sz w:val="30"/>
      <w:szCs w:val="20"/>
    </w:rPr>
  </w:style>
  <w:style w:type="paragraph" w:styleId="1479" w:customStyle="1">
    <w:name w:val="xl103"/>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0" w:customStyle="1">
    <w:name w:val="boxtitle"/>
    <w:basedOn w:val="698"/>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81"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82" w:customStyle="1">
    <w:name w:val="Char1"/>
    <w:basedOn w:val="698"/>
    <w:uiPriority w:val="0"/>
    <w:qFormat/>
    <w:rPr>
      <w:rFonts w:ascii="Tahoma" w:hAnsi="Tahoma"/>
      <w:szCs w:val="20"/>
    </w:rPr>
  </w:style>
  <w:style w:type="paragraph" w:styleId="1483" w:customStyle="1">
    <w:name w:val="xl3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4" w:customStyle="1">
    <w:name w:val="Title_u"/>
    <w:basedOn w:val="698"/>
    <w:uiPriority w:val="0"/>
    <w:qFormat/>
    <w:pPr>
      <w:jc w:val="center"/>
      <w:spacing w:before="120" w:after="120"/>
      <w:widowControl/>
    </w:pPr>
    <w:rPr>
      <w:b/>
      <w:sz w:val="28"/>
      <w:szCs w:val="20"/>
    </w:rPr>
  </w:style>
  <w:style w:type="paragraph" w:styleId="1485" w:customStyle="1">
    <w:name w:val="条文2"/>
    <w:basedOn w:val="698"/>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86" w:customStyle="1">
    <w:name w:val="修订2"/>
    <w:uiPriority w:val="0"/>
    <w:qFormat/>
    <w:rPr>
      <w:rFonts w:hint="default" w:ascii="Times New Roman" w:hAnsi="Times New Roman" w:eastAsia="宋体" w:cs="Times New Roman"/>
      <w:sz w:val="21"/>
      <w:szCs w:val="24"/>
      <w:lang w:val="en-US" w:eastAsia="zh-CN" w:bidi="ar-SA"/>
    </w:rPr>
  </w:style>
  <w:style w:type="paragraph" w:styleId="1487" w:customStyle="1">
    <w:name w:val="yy"/>
    <w:basedOn w:val="698"/>
    <w:uiPriority w:val="0"/>
    <w:qFormat/>
    <w:pPr>
      <w:ind w:left="964" w:hanging="284"/>
      <w:spacing w:before="120"/>
      <w:widowControl/>
      <w:tabs>
        <w:tab w:val="left" w:pos="1080" w:leader="none"/>
      </w:tabs>
    </w:pPr>
    <w:rPr>
      <w:rFonts w:ascii="Arial" w:hAnsi="Arial" w:eastAsia="楷体_GB2312"/>
      <w:spacing w:val="-30"/>
      <w:szCs w:val="20"/>
    </w:rPr>
  </w:style>
  <w:style w:type="paragraph" w:styleId="1488"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9" w:customStyle="1">
    <w:name w:val="tttable1"/>
    <w:basedOn w:val="698"/>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490" w:customStyle="1">
    <w:name w:val="标题 4 New New New New New New New New New New New New"/>
    <w:basedOn w:val="698"/>
    <w:next w:val="698"/>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491" w:customStyle="1">
    <w:name w:val="xl57"/>
    <w:basedOn w:val="69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92" w:customStyle="1">
    <w:name w:val="xl2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3" w:customStyle="1">
    <w:name w:val="reader-word-layer"/>
    <w:basedOn w:val="698"/>
    <w:uiPriority w:val="0"/>
    <w:qFormat/>
    <w:pPr>
      <w:jc w:val="left"/>
      <w:spacing w:before="100" w:beforeAutospacing="1" w:after="100" w:afterAutospacing="1"/>
      <w:widowControl/>
    </w:pPr>
    <w:rPr>
      <w:rFonts w:ascii="宋体" w:hAnsi="宋体" w:cs="宋体"/>
    </w:rPr>
  </w:style>
  <w:style w:type="paragraph" w:styleId="1494" w:customStyle="1">
    <w:name w:val="Char2 Char Char Char"/>
    <w:basedOn w:val="698"/>
    <w:uiPriority w:val="0"/>
    <w:qFormat/>
    <w:rPr>
      <w:szCs w:val="21"/>
    </w:rPr>
  </w:style>
  <w:style w:type="paragraph" w:styleId="1495" w:customStyle="1">
    <w:name w:val="Char Char1 Char"/>
    <w:basedOn w:val="698"/>
    <w:uiPriority w:val="0"/>
    <w:qFormat/>
    <w:rPr>
      <w:rFonts w:ascii="Tahoma" w:hAnsi="Tahoma"/>
      <w:szCs w:val="20"/>
    </w:rPr>
  </w:style>
  <w:style w:type="paragraph" w:styleId="1496" w:customStyle="1">
    <w:name w:val="3"/>
    <w:basedOn w:val="900"/>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497" w:customStyle="1">
    <w:name w:val="soustitre"/>
    <w:basedOn w:val="698"/>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498" w:customStyle="1">
    <w:name w:val="我的正文"/>
    <w:basedOn w:val="698"/>
    <w:uiPriority w:val="0"/>
    <w:qFormat/>
    <w:pPr>
      <w:ind w:firstLine="480"/>
      <w:jc w:val="left"/>
      <w:spacing w:before="100" w:beforeAutospacing="1" w:after="100" w:afterAutospacing="1"/>
    </w:pPr>
    <w:rPr>
      <w:szCs w:val="20"/>
    </w:rPr>
  </w:style>
  <w:style w:type="paragraph" w:styleId="1499" w:customStyle="1">
    <w:name w:val="specialtext"/>
    <w:basedOn w:val="698"/>
    <w:uiPriority w:val="0"/>
    <w:qFormat/>
    <w:pPr>
      <w:jc w:val="left"/>
      <w:spacing w:before="100" w:beforeAutospacing="1" w:after="100" w:afterAutospacing="1"/>
      <w:widowControl/>
    </w:pPr>
    <w:rPr>
      <w:rFonts w:ascii="宋体" w:hAnsi="宋体" w:cs="宋体"/>
      <w:color w:val="ff0000"/>
      <w:sz w:val="22"/>
      <w:szCs w:val="22"/>
    </w:rPr>
  </w:style>
  <w:style w:type="paragraph" w:styleId="1500" w:customStyle="1">
    <w:name w:val="itemstyleofdatagriditemstyle"/>
    <w:basedOn w:val="698"/>
    <w:uiPriority w:val="0"/>
    <w:qFormat/>
    <w:pPr>
      <w:jc w:val="left"/>
      <w:spacing w:before="100" w:beforeAutospacing="1" w:after="100" w:afterAutospacing="1"/>
      <w:widowControl/>
    </w:pPr>
    <w:rPr>
      <w:rFonts w:ascii="宋体" w:hAnsi="宋体" w:cs="宋体"/>
    </w:rPr>
  </w:style>
  <w:style w:type="paragraph" w:styleId="1501"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02" w:customStyle="1">
    <w:name w:val="小四 段落 宋体 Char"/>
    <w:basedOn w:val="923"/>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03" w:customStyle="1">
    <w:name w:val="curstep"/>
    <w:basedOn w:val="698"/>
    <w:uiPriority w:val="0"/>
    <w:qFormat/>
    <w:pPr>
      <w:jc w:val="left"/>
      <w:spacing w:before="100" w:beforeAutospacing="1" w:after="100" w:afterAutospacing="1"/>
      <w:widowControl/>
    </w:pPr>
    <w:rPr>
      <w:rFonts w:ascii="宋体" w:hAnsi="宋体" w:cs="宋体"/>
      <w:b/>
      <w:bCs/>
      <w:color w:val="00008b"/>
      <w:sz w:val="26"/>
      <w:szCs w:val="26"/>
    </w:rPr>
  </w:style>
  <w:style w:type="paragraph" w:styleId="1504" w:customStyle="1">
    <w:name w:val="xl34"/>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5" w:customStyle="1">
    <w:name w:val="xl3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6" w:customStyle="1">
    <w:name w:val="xl2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7" w:customStyle="1">
    <w:name w:val="项目编号A"/>
    <w:basedOn w:val="698"/>
    <w:uiPriority w:val="0"/>
    <w:qFormat/>
    <w:pPr>
      <w:ind w:left="959"/>
      <w:jc w:val="left"/>
      <w:spacing w:before="100" w:beforeAutospacing="1" w:after="100" w:afterAutospacing="1"/>
      <w:widowControl/>
      <w:tabs>
        <w:tab w:val="left" w:pos="737" w:leader="none"/>
      </w:tabs>
    </w:pPr>
    <w:rPr>
      <w:rFonts w:ascii="宋体" w:hAnsi="宋体"/>
    </w:rPr>
  </w:style>
  <w:style w:type="paragraph" w:styleId="1508" w:customStyle="1">
    <w:name w:val="xl55"/>
    <w:basedOn w:val="69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09" w:customStyle="1">
    <w:name w:val="正文文本_0"/>
    <w:basedOn w:val="1391"/>
    <w:uiPriority w:val="0"/>
    <w:qFormat/>
    <w:pPr>
      <w:ind w:left="72" w:right="30"/>
      <w:jc w:val="center"/>
      <w:spacing w:after="60" w:line="360" w:lineRule="atLeast"/>
    </w:pPr>
    <w:rPr>
      <w:rFonts w:ascii="Times New Roman" w:hAnsi="Times New Roman"/>
      <w:sz w:val="20"/>
      <w:szCs w:val="20"/>
    </w:rPr>
  </w:style>
  <w:style w:type="paragraph" w:styleId="1510" w:customStyle="1">
    <w:name w:val="xl116"/>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1" w:customStyle="1">
    <w:name w:val="Char Char Char Char Char Char Char Char Char Char"/>
    <w:basedOn w:val="698"/>
    <w:uiPriority w:val="0"/>
    <w:qFormat/>
    <w:rPr>
      <w:szCs w:val="20"/>
    </w:rPr>
  </w:style>
  <w:style w:type="paragraph" w:styleId="1512" w:customStyle="1">
    <w:name w:val="inputbg1"/>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3" w:customStyle="1">
    <w:name w:val="表格文字"/>
    <w:basedOn w:val="698"/>
    <w:uiPriority w:val="0"/>
    <w:qFormat/>
    <w:pPr>
      <w:jc w:val="left"/>
      <w:spacing w:line="420" w:lineRule="atLeast"/>
    </w:pPr>
    <w:rPr>
      <w:szCs w:val="20"/>
    </w:rPr>
  </w:style>
  <w:style w:type="paragraph" w:styleId="1514" w:customStyle="1">
    <w:name w:val="Char Char4 Char"/>
    <w:basedOn w:val="698"/>
    <w:uiPriority w:val="0"/>
    <w:qFormat/>
    <w:pPr>
      <w:ind w:firstLine="200"/>
    </w:pPr>
    <w:rPr>
      <w:rFonts w:ascii="宋体" w:hAnsi="宋体" w:cs="宋体"/>
    </w:rPr>
  </w:style>
  <w:style w:type="paragraph" w:styleId="1515" w:customStyle="1">
    <w:name w:val="目录"/>
    <w:basedOn w:val="698"/>
    <w:uiPriority w:val="0"/>
    <w:qFormat/>
    <w:pPr>
      <w:jc w:val="center"/>
      <w:widowControl/>
    </w:pPr>
    <w:rPr>
      <w:rFonts w:ascii="宋体"/>
      <w:b/>
      <w:sz w:val="36"/>
      <w:szCs w:val="20"/>
    </w:rPr>
  </w:style>
  <w:style w:type="paragraph" w:styleId="1516" w:customStyle="1">
    <w:name w:val="Char Char Char Char Char Char Char"/>
    <w:basedOn w:val="698"/>
    <w:uiPriority w:val="0"/>
    <w:qFormat/>
    <w:pPr>
      <w:jc w:val="left"/>
      <w:spacing w:after="160" w:line="240" w:lineRule="exact"/>
      <w:widowControl/>
    </w:pPr>
  </w:style>
  <w:style w:type="paragraph" w:styleId="1517" w:customStyle="1">
    <w:name w:val="glbtn"/>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8" w:customStyle="1">
    <w:name w:val="正文 + 行距: 固定值 20 磅"/>
    <w:basedOn w:val="698"/>
    <w:uiPriority w:val="0"/>
    <w:qFormat/>
    <w:pPr>
      <w:ind w:firstLine="716"/>
      <w:spacing w:line="400" w:lineRule="exact"/>
    </w:pPr>
    <w:rPr>
      <w:szCs w:val="20"/>
    </w:rPr>
  </w:style>
  <w:style w:type="paragraph" w:styleId="1519" w:customStyle="1">
    <w:name w:val="btn"/>
    <w:basedOn w:val="698"/>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20" w:customStyle="1">
    <w:name w:val="b-b3"/>
    <w:basedOn w:val="900"/>
    <w:next w:val="698"/>
    <w:uiPriority w:val="0"/>
    <w:qFormat/>
    <w:pPr>
      <w:keepLines w:val="0"/>
      <w:keepNext w:val="0"/>
      <w:spacing w:before="80" w:after="80" w:line="440" w:lineRule="atLeast"/>
    </w:pPr>
    <w:rPr>
      <w:b w:val="0"/>
      <w:bCs w:val="0"/>
      <w:sz w:val="28"/>
      <w:szCs w:val="20"/>
    </w:rPr>
  </w:style>
  <w:style w:type="paragraph" w:styleId="1521" w:customStyle="1">
    <w:name w:val="xl93"/>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2" w:customStyle="1">
    <w:name w:val="1.1.1.1A"/>
    <w:basedOn w:val="1523"/>
    <w:uiPriority w:val="0"/>
    <w:qFormat/>
    <w:pPr>
      <w:ind w:left="1560" w:right="200" w:hanging="426"/>
      <w:jc w:val="both"/>
      <w:spacing w:line="400" w:lineRule="atLeast"/>
      <w:tabs>
        <w:tab w:val="left" w:pos="1134" w:leader="none"/>
        <w:tab w:val="left" w:pos="1843" w:leader="none"/>
      </w:tabs>
    </w:pPr>
  </w:style>
  <w:style w:type="paragraph" w:styleId="1523" w:customStyle="1">
    <w:name w:val="1.1.1.1"/>
    <w:basedOn w:val="698"/>
    <w:uiPriority w:val="0"/>
    <w:qFormat/>
    <w:pPr>
      <w:ind w:left="1134" w:hanging="1134"/>
      <w:jc w:val="left"/>
      <w:spacing w:before="60" w:after="60" w:line="360" w:lineRule="atLeast"/>
      <w:tabs>
        <w:tab w:val="left" w:pos="1134" w:leader="none"/>
      </w:tabs>
    </w:pPr>
    <w:rPr>
      <w:rFonts w:ascii="Arial" w:hAnsi="Arial"/>
      <w:szCs w:val="20"/>
    </w:rPr>
  </w:style>
  <w:style w:type="paragraph" w:styleId="1524" w:customStyle="1">
    <w:name w:val="样式 标题 1 + 行距: 1.5 倍行距"/>
    <w:basedOn w:val="898"/>
    <w:uiPriority w:val="0"/>
    <w:qFormat/>
    <w:pPr>
      <w:ind w:left="432" w:hanging="432"/>
      <w:pageBreakBefore/>
      <w:spacing w:after="240"/>
      <w:tabs>
        <w:tab w:val="left" w:pos="432" w:leader="none"/>
      </w:tabs>
    </w:pPr>
    <w:rPr>
      <w:rFonts w:ascii="宋体"/>
      <w:bCs w:val="0"/>
      <w:sz w:val="40"/>
      <w:szCs w:val="20"/>
    </w:rPr>
  </w:style>
  <w:style w:type="paragraph" w:styleId="1525" w:customStyle="1">
    <w:name w:val="arialtxt"/>
    <w:basedOn w:val="698"/>
    <w:uiPriority w:val="0"/>
    <w:qFormat/>
    <w:pPr>
      <w:jc w:val="left"/>
      <w:spacing w:before="100" w:beforeAutospacing="1" w:after="100" w:afterAutospacing="1"/>
      <w:widowControl/>
    </w:pPr>
    <w:rPr>
      <w:rFonts w:ascii="Arial" w:hAnsi="Arial" w:cs="Arial"/>
      <w:sz w:val="20"/>
      <w:szCs w:val="20"/>
    </w:rPr>
  </w:style>
  <w:style w:type="paragraph" w:styleId="1526" w:customStyle="1">
    <w:name w:val="b-b5"/>
    <w:basedOn w:val="902"/>
    <w:next w:val="698"/>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27" w:customStyle="1">
    <w:name w:val="线型"/>
    <w:basedOn w:val="698"/>
    <w:uiPriority w:val="0"/>
    <w:qFormat/>
    <w:pPr>
      <w:jc w:val="center"/>
      <w:widowControl/>
    </w:pPr>
    <w:rPr>
      <w:rFonts w:ascii="溘冼_GB2312" w:eastAsia="溘冼_GB2312"/>
    </w:rPr>
  </w:style>
  <w:style w:type="paragraph" w:styleId="1528" w:customStyle="1">
    <w:name w:val="xl2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29" w:customStyle="1">
    <w:name w:val="xl111"/>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0" w:customStyle="1">
    <w:name w:val="_Style 37"/>
    <w:basedOn w:val="698"/>
    <w:next w:val="698"/>
    <w:uiPriority w:val="0"/>
    <w:qFormat/>
  </w:style>
  <w:style w:type="paragraph" w:styleId="1531" w:customStyle="1">
    <w:name w:val="head1"/>
    <w:basedOn w:val="698"/>
    <w:uiPriority w:val="0"/>
    <w:qFormat/>
    <w:pPr>
      <w:ind w:left="288"/>
      <w:jc w:val="left"/>
      <w:spacing w:before="120"/>
      <w:widowControl/>
    </w:pPr>
    <w:rPr>
      <w:sz w:val="32"/>
      <w:szCs w:val="20"/>
    </w:rPr>
  </w:style>
  <w:style w:type="paragraph" w:styleId="1532" w:customStyle="1">
    <w:name w:val="xl112"/>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3" w:customStyle="1">
    <w:name w:val="yh"/>
    <w:basedOn w:val="698"/>
    <w:uiPriority w:val="0"/>
    <w:qFormat/>
    <w:pPr>
      <w:ind w:left="420" w:right="240" w:firstLine="600"/>
      <w:spacing w:before="100" w:beforeAutospacing="1" w:after="100" w:afterAutospacing="1" w:line="560" w:lineRule="exact"/>
    </w:pPr>
    <w:rPr>
      <w:rFonts w:ascii="宋体"/>
      <w:bCs/>
      <w:szCs w:val="20"/>
    </w:rPr>
  </w:style>
  <w:style w:type="paragraph" w:styleId="1534" w:customStyle="1">
    <w:name w:val="样式 标题 3 + 宋体 小四 段前: 0 磅 段后: 0 磅 行距: 1.5 倍行距"/>
    <w:basedOn w:val="900"/>
    <w:uiPriority w:val="0"/>
    <w:qFormat/>
    <w:pPr>
      <w:spacing w:before="0" w:after="0" w:line="240" w:lineRule="auto"/>
      <w:tabs>
        <w:tab w:val="left" w:pos="720" w:leader="none"/>
      </w:tabs>
    </w:pPr>
    <w:rPr>
      <w:rFonts w:ascii="宋体" w:hAnsi="宋体" w:cs="宋体"/>
      <w:bCs w:val="0"/>
      <w:sz w:val="28"/>
    </w:rPr>
  </w:style>
  <w:style w:type="paragraph" w:styleId="1535" w:customStyle="1">
    <w:name w:val="样式 Title_u + 悬挂缩进: 0.91 字符"/>
    <w:basedOn w:val="1484"/>
    <w:uiPriority w:val="0"/>
    <w:qFormat/>
    <w:pPr>
      <w:ind w:left="281" w:hanging="301"/>
    </w:pPr>
    <w:rPr>
      <w:rFonts w:eastAsia="宋体"/>
    </w:rPr>
  </w:style>
  <w:style w:type="paragraph" w:styleId="1536" w:customStyle="1">
    <w:name w:val="selecton"/>
    <w:basedOn w:val="698"/>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37" w:customStyle="1">
    <w:name w:val="xl32"/>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38" w:customStyle="1">
    <w:name w:val="样式 标题 2 + Times New Roman 四号 非加粗 段前: 5 磅 段后: 0 磅 行距: 固定值 20..."/>
    <w:basedOn w:val="899"/>
    <w:uiPriority w:val="0"/>
    <w:qFormat/>
    <w:pPr>
      <w:spacing w:before="100" w:line="400" w:lineRule="exact"/>
    </w:pPr>
    <w:rPr>
      <w:rFonts w:cs="宋体"/>
      <w:b w:val="0"/>
      <w:bCs w:val="0"/>
      <w:sz w:val="28"/>
      <w:szCs w:val="20"/>
    </w:rPr>
  </w:style>
  <w:style w:type="paragraph" w:styleId="1539" w:customStyle="1">
    <w:name w:val="样式 标题 2节 + 行距: 多倍行距 1.25 字行"/>
    <w:basedOn w:val="899"/>
    <w:uiPriority w:val="0"/>
    <w:qFormat/>
    <w:pPr>
      <w:ind w:left="840" w:hanging="420"/>
      <w:spacing w:before="120" w:line="300" w:lineRule="auto"/>
      <w:tabs>
        <w:tab w:val="left" w:pos="840" w:leader="none"/>
      </w:tabs>
    </w:pPr>
    <w:rPr>
      <w:rFonts w:ascii="宋体" w:hAnsi="Arial"/>
      <w:bCs w:val="0"/>
      <w:sz w:val="28"/>
      <w:szCs w:val="20"/>
    </w:rPr>
  </w:style>
  <w:style w:type="paragraph" w:styleId="1540" w:customStyle="1">
    <w:name w:val="CM21"/>
    <w:basedOn w:val="936"/>
    <w:next w:val="936"/>
    <w:uiPriority w:val="0"/>
    <w:qFormat/>
    <w:pPr>
      <w:spacing w:line="160" w:lineRule="atLeast"/>
    </w:pPr>
    <w:rPr>
      <w:rFonts w:ascii="DEFPF D+ Optima" w:eastAsia="DEFPF D+ Optima"/>
    </w:rPr>
  </w:style>
  <w:style w:type="paragraph" w:styleId="1541"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42" w:customStyle="1">
    <w:name w:val="xl104"/>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43" w:customStyle="1">
    <w:name w:val="xl92"/>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4" w:customStyle="1">
    <w:name w:val="xl38"/>
    <w:basedOn w:val="698"/>
    <w:uiPriority w:val="0"/>
    <w:qFormat/>
    <w:pPr>
      <w:jc w:val="center"/>
      <w:spacing w:before="100" w:beforeAutospacing="1" w:after="100" w:afterAutospacing="1"/>
      <w:widowControl/>
    </w:pPr>
    <w:rPr>
      <w:rFonts w:ascii="Arial Unicode MS" w:hAnsi="Arial Unicode MS" w:cs="Arial Unicode MS"/>
    </w:rPr>
  </w:style>
  <w:style w:type="paragraph" w:styleId="1545" w:customStyle="1">
    <w:name w:val="2-2ji"/>
    <w:basedOn w:val="899"/>
    <w:uiPriority w:val="0"/>
    <w:qFormat/>
    <w:pPr>
      <w:jc w:val="center"/>
    </w:pPr>
    <w:rPr>
      <w:rFonts w:ascii="宋体" w:hAnsi="宋体"/>
      <w:sz w:val="36"/>
      <w:szCs w:val="24"/>
    </w:rPr>
  </w:style>
  <w:style w:type="paragraph" w:styleId="1546" w:customStyle="1">
    <w:name w:val="xl4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47" w:customStyle="1">
    <w:name w:val="xl100"/>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8" w:customStyle="1">
    <w:name w:val="v"/>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49" w:customStyle="1">
    <w:name w:val="xl39"/>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50" w:customStyle="1">
    <w:name w:val="font8"/>
    <w:basedOn w:val="698"/>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51" w:customStyle="1">
    <w:name w:val="xl106"/>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2" w:customStyle="1">
    <w:name w:val="outtd"/>
    <w:basedOn w:val="698"/>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53" w:customStyle="1">
    <w:name w:val="xl45"/>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4" w:customStyle="1">
    <w:name w:val="xl50"/>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55" w:customStyle="1">
    <w:name w:val="box"/>
    <w:basedOn w:val="698"/>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56" w:customStyle="1">
    <w:name w:val="空半行"/>
    <w:basedOn w:val="698"/>
    <w:uiPriority w:val="0"/>
    <w:qFormat/>
    <w:pPr>
      <w:spacing w:line="120" w:lineRule="exact"/>
    </w:pPr>
    <w:rPr>
      <w:rFonts w:eastAsia="仿宋_GB2312"/>
      <w:color w:val="ffffff"/>
      <w:sz w:val="30"/>
      <w:szCs w:val="20"/>
    </w:rPr>
  </w:style>
  <w:style w:type="paragraph" w:styleId="1557" w:customStyle="1">
    <w:name w:val="xl2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8" w:customStyle="1">
    <w:name w:val="Char4"/>
    <w:basedOn w:val="698"/>
    <w:uiPriority w:val="0"/>
    <w:qFormat/>
    <w:rPr>
      <w:rFonts w:ascii="Tahoma" w:hAnsi="Tahoma"/>
      <w:szCs w:val="20"/>
    </w:rPr>
  </w:style>
  <w:style w:type="paragraph" w:styleId="1559" w:customStyle="1">
    <w:name w:val="backendbtn"/>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0" w:customStyle="1">
    <w:name w:val="附录段落"/>
    <w:basedOn w:val="973"/>
    <w:uiPriority w:val="0"/>
    <w:qFormat/>
    <w:pPr>
      <w:ind w:firstLine="425"/>
      <w:spacing w:line="400" w:lineRule="exact"/>
    </w:pPr>
    <w:rPr>
      <w:szCs w:val="20"/>
    </w:rPr>
  </w:style>
  <w:style w:type="paragraph" w:styleId="1561" w:customStyle="1">
    <w:name w:val="pricesave"/>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62" w:customStyle="1">
    <w:name w:val="xl118"/>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3" w:customStyle="1">
    <w:name w:val="xl98"/>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4" w:customStyle="1">
    <w:name w:val="GW-标题9"/>
    <w:basedOn w:val="1565"/>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65" w:customStyle="1">
    <w:name w:val="GW-标题8"/>
    <w:basedOn w:val="1566"/>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66" w:customStyle="1">
    <w:name w:val="GW-标题7"/>
    <w:basedOn w:val="1423"/>
    <w:next w:val="698"/>
    <w:uiPriority w:val="0"/>
    <w:qFormat/>
    <w:pPr>
      <w:ind w:left="3420"/>
      <w:tabs>
        <w:tab w:val="left" w:pos="3420" w:leader="none"/>
      </w:tabs>
      <w:outlineLvl w:val="6"/>
    </w:pPr>
    <w:rPr>
      <w:sz w:val="21"/>
    </w:rPr>
  </w:style>
  <w:style w:type="paragraph" w:styleId="1567" w:customStyle="1">
    <w:name w:val="face"/>
    <w:basedOn w:val="698"/>
    <w:uiPriority w:val="0"/>
    <w:qFormat/>
    <w:pPr>
      <w:ind w:firstLine="567"/>
      <w:spacing w:before="60" w:after="60" w:line="240" w:lineRule="atLeast"/>
      <w:widowControl/>
    </w:pPr>
    <w:rPr>
      <w:rFonts w:ascii="仿宋体" w:eastAsia="仿宋体"/>
      <w:szCs w:val="20"/>
    </w:rPr>
  </w:style>
  <w:style w:type="paragraph" w:styleId="1568" w:customStyle="1">
    <w:name w:val="btn_sub_01"/>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9"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70" w:customStyle="1">
    <w:name w:val="Char1 Char Char"/>
    <w:basedOn w:val="698"/>
    <w:uiPriority w:val="0"/>
    <w:qFormat/>
    <w:rPr>
      <w:szCs w:val="21"/>
    </w:rPr>
  </w:style>
  <w:style w:type="paragraph" w:styleId="1571" w:customStyle="1">
    <w:name w:val="button"/>
    <w:basedOn w:val="698"/>
    <w:uiPriority w:val="0"/>
    <w:qFormat/>
    <w:pPr>
      <w:jc w:val="left"/>
      <w:spacing w:before="100" w:beforeAutospacing="1" w:after="100" w:afterAutospacing="1"/>
      <w:widowControl/>
    </w:pPr>
    <w:rPr>
      <w:rFonts w:ascii="宋体" w:hAnsi="宋体" w:cs="宋体"/>
      <w:sz w:val="22"/>
      <w:szCs w:val="22"/>
    </w:rPr>
  </w:style>
  <w:style w:type="paragraph" w:styleId="1572" w:customStyle="1">
    <w:name w:val="ednonedisable"/>
    <w:basedOn w:val="698"/>
    <w:uiPriority w:val="0"/>
    <w:qFormat/>
    <w:pPr>
      <w:jc w:val="left"/>
      <w:spacing w:before="100" w:beforeAutospacing="1" w:after="100" w:afterAutospacing="1"/>
      <w:widowControl/>
    </w:pPr>
    <w:rPr>
      <w:rFonts w:ascii="宋体" w:hAnsi="宋体" w:cs="宋体"/>
      <w:color w:val="777777"/>
      <w:sz w:val="22"/>
      <w:szCs w:val="22"/>
    </w:rPr>
  </w:style>
  <w:style w:type="paragraph" w:styleId="1573" w:customStyle="1">
    <w:name w:val="正文 + 加粗"/>
    <w:basedOn w:val="698"/>
    <w:uiPriority w:val="0"/>
    <w:qFormat/>
    <w:pPr>
      <w:spacing w:line="312" w:lineRule="auto"/>
    </w:pPr>
    <w:rPr>
      <w:rFonts w:ascii="Arial" w:hAnsi="Arial"/>
      <w:b/>
      <w:szCs w:val="20"/>
    </w:rPr>
  </w:style>
  <w:style w:type="paragraph" w:styleId="1574" w:customStyle="1">
    <w:name w:val="4"/>
    <w:basedOn w:val="901"/>
    <w:uiPriority w:val="0"/>
    <w:qFormat/>
    <w:pPr>
      <w:spacing w:before="60" w:after="60" w:line="300" w:lineRule="auto"/>
      <w:tabs>
        <w:tab w:val="left" w:pos="1575" w:leader="none"/>
      </w:tabs>
    </w:pPr>
    <w:rPr>
      <w:rFonts w:ascii="Arial" w:hAnsi="Arial"/>
      <w:b w:val="0"/>
      <w:bCs w:val="0"/>
      <w:sz w:val="24"/>
      <w:szCs w:val="20"/>
    </w:rPr>
  </w:style>
  <w:style w:type="paragraph" w:styleId="1575" w:customStyle="1">
    <w:name w:val="zheng"/>
    <w:basedOn w:val="698"/>
    <w:uiPriority w:val="0"/>
    <w:qFormat/>
    <w:pPr>
      <w:ind w:firstLine="480"/>
      <w:jc w:val="left"/>
      <w:spacing w:before="100" w:beforeAutospacing="1" w:after="100" w:afterAutospacing="1"/>
      <w:widowControl/>
    </w:pPr>
    <w:rPr>
      <w:rFonts w:ascii="宋体" w:hAnsi="宋体" w:cs="宋体"/>
    </w:rPr>
  </w:style>
  <w:style w:type="paragraph" w:styleId="1576"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7" w:customStyle="1">
    <w:name w:val="querybox"/>
    <w:basedOn w:val="698"/>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78" w:customStyle="1">
    <w:name w:val="Char2 Char Char Char Char Char"/>
    <w:basedOn w:val="698"/>
    <w:uiPriority w:val="0"/>
    <w:qFormat/>
    <w:rPr>
      <w:szCs w:val="21"/>
    </w:rPr>
  </w:style>
  <w:style w:type="paragraph" w:styleId="1579" w:customStyle="1">
    <w:name w:val="xl89"/>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0" w:customStyle="1">
    <w:name w:val="Abs"/>
    <w:basedOn w:val="935"/>
    <w:uiPriority w:val="0"/>
    <w:qFormat/>
    <w:pPr>
      <w:jc w:val="left"/>
      <w:keepNext/>
      <w:spacing w:after="160"/>
      <w:widowControl/>
    </w:pPr>
    <w:rPr>
      <w:rFonts w:ascii="Arial" w:hAnsi="Arial"/>
      <w:szCs w:val="20"/>
      <w:lang w:val="en-GB"/>
    </w:rPr>
  </w:style>
  <w:style w:type="paragraph" w:styleId="1581" w:customStyle="1">
    <w:name w:val="Small Normal"/>
    <w:basedOn w:val="698"/>
    <w:uiPriority w:val="0"/>
    <w:qFormat/>
    <w:pPr>
      <w:jc w:val="left"/>
    </w:pPr>
    <w:rPr>
      <w:rFonts w:eastAsia="MingLiU"/>
      <w:bCs/>
      <w:sz w:val="20"/>
      <w:szCs w:val="20"/>
      <w:lang w:val="en-GB" w:eastAsia="zh-TW"/>
    </w:rPr>
  </w:style>
  <w:style w:type="paragraph" w:styleId="1582" w:customStyle="1">
    <w:name w:val="inputbg"/>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3" w:customStyle="1">
    <w:name w:val="È±Ê¡ÎÄ±¾"/>
    <w:basedOn w:val="698"/>
    <w:uiPriority w:val="0"/>
    <w:qFormat/>
    <w:pPr>
      <w:ind w:firstLine="480"/>
      <w:spacing w:before="100" w:beforeAutospacing="1" w:after="100" w:afterAutospacing="1"/>
      <w:widowControl/>
    </w:pPr>
    <w:rPr>
      <w:szCs w:val="20"/>
    </w:rPr>
  </w:style>
  <w:style w:type="paragraph" w:styleId="1584" w:customStyle="1">
    <w:name w:val="tt2line"/>
    <w:basedOn w:val="698"/>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85"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86" w:customStyle="1">
    <w:name w:val="样式 标题 2节 + 行距: 多倍行距 0.5 字行"/>
    <w:basedOn w:val="899"/>
    <w:uiPriority w:val="0"/>
    <w:qFormat/>
    <w:pPr>
      <w:ind w:left="576" w:hanging="576"/>
      <w:spacing w:before="80" w:after="80" w:line="300" w:lineRule="auto"/>
      <w:tabs>
        <w:tab w:val="left" w:pos="576" w:leader="none"/>
      </w:tabs>
    </w:pPr>
    <w:rPr>
      <w:rFonts w:ascii="Arial" w:hAnsi="Arial"/>
      <w:bCs w:val="0"/>
      <w:sz w:val="28"/>
      <w:szCs w:val="20"/>
    </w:rPr>
  </w:style>
  <w:style w:type="paragraph" w:styleId="1587" w:customStyle="1">
    <w:name w:val="1.1编号"/>
    <w:basedOn w:val="698"/>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88" w:customStyle="1">
    <w:name w:val="xl40"/>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9" w:customStyle="1">
    <w:name w:val="font7"/>
    <w:basedOn w:val="698"/>
    <w:uiPriority w:val="0"/>
    <w:qFormat/>
    <w:pPr>
      <w:jc w:val="left"/>
      <w:spacing w:before="100" w:beforeAutospacing="1" w:after="100" w:afterAutospacing="1"/>
      <w:widowControl/>
    </w:pPr>
    <w:rPr>
      <w:sz w:val="20"/>
      <w:szCs w:val="20"/>
    </w:rPr>
  </w:style>
  <w:style w:type="paragraph" w:styleId="1590" w:customStyle="1">
    <w:name w:val="默认段落字体 Para Char Char Char Char Char Char Char"/>
    <w:basedOn w:val="698"/>
    <w:uiPriority w:val="0"/>
    <w:qFormat/>
    <w:pPr>
      <w:ind w:left="420" w:firstLine="480"/>
      <w:spacing w:before="100" w:beforeAutospacing="1" w:after="100" w:afterAutospacing="1"/>
    </w:pPr>
    <w:rPr>
      <w:rFonts w:ascii="Tahoma" w:hAnsi="Tahoma"/>
      <w:bCs/>
      <w:szCs w:val="20"/>
    </w:rPr>
  </w:style>
  <w:style w:type="paragraph" w:styleId="1591" w:customStyle="1">
    <w:name w:val="p13"/>
    <w:basedOn w:val="698"/>
    <w:uiPriority w:val="0"/>
    <w:qFormat/>
    <w:pPr>
      <w:jc w:val="left"/>
      <w:spacing w:before="100" w:beforeAutospacing="1" w:after="100" w:afterAutospacing="1" w:line="312" w:lineRule="auto"/>
      <w:widowControl/>
    </w:pPr>
    <w:rPr>
      <w:rFonts w:ascii="宋体" w:hAnsi="宋体"/>
      <w:sz w:val="26"/>
      <w:szCs w:val="26"/>
    </w:rPr>
  </w:style>
  <w:style w:type="paragraph" w:styleId="1592" w:customStyle="1">
    <w:name w:val="2"/>
    <w:basedOn w:val="899"/>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593" w:customStyle="1">
    <w:name w:val="btn_bg2"/>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4" w:customStyle="1">
    <w:name w:val="bf"/>
    <w:basedOn w:val="698"/>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595" w:customStyle="1">
    <w:name w:val="样式4"/>
    <w:basedOn w:val="900"/>
    <w:uiPriority w:val="0"/>
    <w:qFormat/>
    <w:pPr>
      <w:spacing w:line="415" w:lineRule="auto"/>
    </w:pPr>
  </w:style>
  <w:style w:type="paragraph" w:styleId="1596" w:customStyle="1">
    <w:name w:val="1.1.1"/>
    <w:basedOn w:val="900"/>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597"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598" w:customStyle="1">
    <w:name w:val="xl110"/>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9" w:customStyle="1">
    <w:name w:val="简单回函地址"/>
    <w:basedOn w:val="698"/>
    <w:uiPriority w:val="0"/>
    <w:qFormat/>
    <w:pPr>
      <w:ind w:firstLine="480"/>
      <w:spacing w:before="100" w:beforeAutospacing="1" w:after="100" w:afterAutospacing="1"/>
    </w:pPr>
    <w:rPr>
      <w:rFonts w:ascii="Tahoma" w:hAnsi="Tahoma"/>
    </w:rPr>
  </w:style>
  <w:style w:type="paragraph" w:styleId="1600" w:customStyle="1">
    <w:name w:val="Preformatted"/>
    <w:basedOn w:val="69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1" w:customStyle="1">
    <w:name w:val="普通(网站)1"/>
    <w:basedOn w:val="698"/>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02" w:customStyle="1">
    <w:name w:val="Definition List"/>
    <w:basedOn w:val="698"/>
    <w:next w:val="698"/>
    <w:uiPriority w:val="0"/>
    <w:qFormat/>
    <w:pPr>
      <w:ind w:left="360"/>
      <w:jc w:val="left"/>
    </w:pPr>
    <w:rPr>
      <w:szCs w:val="20"/>
    </w:rPr>
  </w:style>
  <w:style w:type="paragraph" w:styleId="1603" w:customStyle="1">
    <w:name w:val="childmenuname"/>
    <w:basedOn w:val="698"/>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04" w:customStyle="1">
    <w:name w:val="(a)正文"/>
    <w:basedOn w:val="698"/>
    <w:uiPriority w:val="0"/>
    <w:qFormat/>
    <w:pPr>
      <w:ind w:left="1871" w:hanging="510"/>
      <w:spacing w:line="360" w:lineRule="exact"/>
      <w:widowControl/>
      <w:tabs>
        <w:tab w:val="left" w:pos="1871" w:leader="none"/>
        <w:tab w:val="left" w:pos="2081" w:leader="none"/>
      </w:tabs>
    </w:pPr>
    <w:rPr>
      <w:szCs w:val="20"/>
    </w:rPr>
  </w:style>
  <w:style w:type="paragraph" w:styleId="1605" w:customStyle="1">
    <w:name w:val="none"/>
    <w:basedOn w:val="698"/>
    <w:uiPriority w:val="0"/>
    <w:qFormat/>
    <w:pPr>
      <w:jc w:val="left"/>
      <w:spacing w:before="100" w:beforeAutospacing="1" w:after="100" w:afterAutospacing="1"/>
      <w:widowControl/>
    </w:pPr>
    <w:rPr>
      <w:rFonts w:ascii="宋体" w:hAnsi="宋体" w:cs="宋体"/>
      <w:sz w:val="22"/>
      <w:szCs w:val="22"/>
    </w:rPr>
  </w:style>
  <w:style w:type="paragraph" w:styleId="1606"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7" w:customStyle="1">
    <w:name w:val="xl44"/>
    <w:basedOn w:val="69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8" w:customStyle="1">
    <w:name w:val="btn_bg"/>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9" w:customStyle="1">
    <w:name w:val="百姓X"/>
    <w:basedOn w:val="698"/>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10" w:customStyle="1">
    <w:name w:val="Char Char3 Char Char"/>
    <w:basedOn w:val="698"/>
    <w:uiPriority w:val="0"/>
    <w:qFormat/>
  </w:style>
  <w:style w:type="paragraph" w:styleId="1611" w:customStyle="1">
    <w:name w:val="Char Char4 Char1"/>
    <w:basedOn w:val="698"/>
    <w:uiPriority w:val="0"/>
    <w:qFormat/>
    <w:pPr>
      <w:ind w:firstLine="200"/>
    </w:pPr>
    <w:rPr>
      <w:rFonts w:ascii="宋体" w:hAnsi="宋体" w:cs="宋体"/>
    </w:rPr>
  </w:style>
  <w:style w:type="paragraph" w:styleId="1612" w:customStyle="1">
    <w:name w:val="td"/>
    <w:basedOn w:val="698"/>
    <w:uiPriority w:val="0"/>
    <w:qFormat/>
    <w:pPr>
      <w:jc w:val="left"/>
      <w:spacing w:before="100" w:beforeAutospacing="1" w:after="100" w:afterAutospacing="1" w:line="374" w:lineRule="atLeast"/>
      <w:widowControl/>
    </w:pPr>
    <w:rPr>
      <w:rFonts w:ascii="宋体" w:hAnsi="宋体" w:cs="宋体"/>
      <w:sz w:val="22"/>
      <w:szCs w:val="22"/>
    </w:rPr>
  </w:style>
  <w:style w:type="paragraph" w:styleId="1613" w:customStyle="1">
    <w:name w:val="asp2"/>
    <w:basedOn w:val="698"/>
    <w:uiPriority w:val="0"/>
    <w:qFormat/>
    <w:pPr>
      <w:jc w:val="left"/>
      <w:spacing w:before="100" w:beforeAutospacing="1" w:after="100" w:afterAutospacing="1"/>
      <w:widowControl/>
    </w:pPr>
    <w:rPr>
      <w:rFonts w:ascii="宋体" w:hAnsi="宋体" w:cs="宋体"/>
      <w:color w:val="0e7fd6"/>
    </w:rPr>
  </w:style>
  <w:style w:type="paragraph" w:styleId="1614" w:customStyle="1">
    <w:name w:val="默认段落字体 Para Char Char Char Char"/>
    <w:basedOn w:val="698"/>
    <w:uiPriority w:val="0"/>
    <w:qFormat/>
    <w:rPr>
      <w:sz w:val="30"/>
      <w:szCs w:val="21"/>
    </w:rPr>
  </w:style>
  <w:style w:type="paragraph" w:styleId="1615" w:customStyle="1">
    <w:name w:val="xl105"/>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6" w:customStyle="1">
    <w:name w:val="Char Char1 Char Char Char Char"/>
    <w:basedOn w:val="698"/>
    <w:uiPriority w:val="0"/>
    <w:qFormat/>
    <w:rPr>
      <w:rFonts w:ascii="Tahoma" w:hAnsi="Tahoma"/>
      <w:szCs w:val="20"/>
    </w:rPr>
  </w:style>
  <w:style w:type="paragraph" w:styleId="1617" w:customStyle="1">
    <w:name w:val="xl97"/>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8" w:customStyle="1">
    <w:name w:val="headstyleofdatagridalternatingitemstyle"/>
    <w:basedOn w:val="698"/>
    <w:uiPriority w:val="0"/>
    <w:qFormat/>
    <w:pPr>
      <w:jc w:val="left"/>
      <w:spacing w:before="100" w:beforeAutospacing="1" w:after="100" w:afterAutospacing="1"/>
      <w:shd w:val="clear" w:color="auto" w:fill="d8eaf8"/>
      <w:widowControl/>
    </w:pPr>
    <w:rPr>
      <w:rFonts w:ascii="宋体" w:hAnsi="宋体" w:cs="宋体"/>
    </w:rPr>
  </w:style>
  <w:style w:type="paragraph" w:styleId="1619" w:customStyle="1">
    <w:name w:val="dian"/>
    <w:basedOn w:val="698"/>
    <w:uiPriority w:val="0"/>
    <w:qFormat/>
    <w:pPr>
      <w:ind w:left="900" w:hanging="1080"/>
      <w:widowControl/>
      <w:tabs>
        <w:tab w:val="left" w:pos="0" w:leader="none"/>
        <w:tab w:val="left" w:pos="900" w:leader="none"/>
      </w:tabs>
    </w:pPr>
    <w:rPr>
      <w:rFonts w:ascii="宋体"/>
      <w:sz w:val="28"/>
      <w:szCs w:val="20"/>
    </w:rPr>
  </w:style>
  <w:style w:type="paragraph" w:styleId="1620" w:customStyle="1">
    <w:name w:val="xl101"/>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customStyle="1">
    <w:name w:val="Blockquote"/>
    <w:basedOn w:val="698"/>
    <w:uiPriority w:val="99"/>
    <w:qFormat/>
    <w:pPr>
      <w:ind w:left="360" w:right="360"/>
      <w:spacing w:before="100" w:after="100"/>
    </w:pPr>
    <w:rPr>
      <w:szCs w:val="20"/>
    </w:rPr>
  </w:style>
  <w:style w:type="paragraph" w:styleId="1622" w:customStyle="1">
    <w:name w:val="xl43"/>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23" w:customStyle="1">
    <w:name w:val="普通(网站)2"/>
    <w:basedOn w:val="698"/>
    <w:uiPriority w:val="0"/>
    <w:qFormat/>
    <w:pPr>
      <w:ind w:firstLine="480"/>
      <w:jc w:val="left"/>
      <w:spacing w:before="100" w:beforeAutospacing="1" w:after="100" w:afterAutospacing="1"/>
      <w:widowControl/>
    </w:pPr>
    <w:rPr>
      <w:rFonts w:ascii="宋体" w:hAnsi="宋体" w:cs="宋体"/>
    </w:rPr>
  </w:style>
  <w:style w:type="paragraph" w:styleId="1624"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25" w:customStyle="1">
    <w:name w:val="fontnr"/>
    <w:basedOn w:val="698"/>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26" w:customStyle="1">
    <w:name w:val="xl119"/>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正文文本缩进1"/>
    <w:basedOn w:val="698"/>
    <w:next w:val="953"/>
    <w:uiPriority w:val="0"/>
    <w:qFormat/>
    <w:pPr>
      <w:ind w:left="420" w:firstLine="200"/>
      <w:spacing w:before="100" w:beforeAutospacing="1" w:after="100" w:afterAutospacing="1"/>
    </w:pPr>
    <w:rPr>
      <w:rFonts w:ascii="Calibri" w:hAnsi="Calibri"/>
      <w:szCs w:val="22"/>
    </w:rPr>
  </w:style>
  <w:style w:type="paragraph" w:styleId="1628" w:customStyle="1">
    <w:name w:val="lbox"/>
    <w:basedOn w:val="698"/>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29" w:customStyle="1">
    <w:name w:val="标题2"/>
    <w:basedOn w:val="899"/>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30" w:customStyle="1">
    <w:name w:val="edlinedisable"/>
    <w:basedOn w:val="698"/>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31" w:customStyle="1">
    <w:name w:val="xl109"/>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32" w:customStyle="1">
    <w:name w:val="nbox"/>
    <w:basedOn w:val="698"/>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33" w:customStyle="1">
    <w:name w:val="cucd-TB-Head"/>
    <w:basedOn w:val="698"/>
    <w:next w:val="1326"/>
    <w:uiPriority w:val="0"/>
    <w:qFormat/>
    <w:pPr>
      <w:jc w:val="center"/>
    </w:pPr>
    <w:rPr>
      <w:rFonts w:ascii="宋体"/>
      <w:szCs w:val="20"/>
    </w:rPr>
  </w:style>
  <w:style w:type="paragraph" w:styleId="1634" w:customStyle="1">
    <w:name w:val="Appendix Heading 2"/>
    <w:basedOn w:val="698"/>
    <w:uiPriority w:val="0"/>
    <w:qFormat/>
    <w:pPr>
      <w:jc w:val="left"/>
    </w:pPr>
    <w:rPr>
      <w:b/>
      <w:sz w:val="20"/>
      <w:szCs w:val="22"/>
      <w:lang w:val="en-GB" w:eastAsia="zh-TW"/>
    </w:rPr>
  </w:style>
  <w:style w:type="paragraph" w:styleId="1635" w:customStyle="1">
    <w:name w:val="xl95"/>
    <w:basedOn w:val="698"/>
    <w:uiPriority w:val="0"/>
    <w:qFormat/>
    <w:pPr>
      <w:ind w:firstLine="480"/>
      <w:jc w:val="left"/>
      <w:spacing w:before="100" w:beforeAutospacing="1" w:after="100" w:afterAutospacing="1"/>
      <w:widowControl/>
    </w:pPr>
    <w:rPr>
      <w:rFonts w:ascii="宋体" w:hAnsi="宋体" w:cs="宋体"/>
      <w:sz w:val="20"/>
      <w:szCs w:val="20"/>
    </w:rPr>
  </w:style>
  <w:style w:type="paragraph" w:styleId="1636" w:customStyle="1">
    <w:name w:val="btn_login"/>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7" w:customStyle="1">
    <w:name w:val="部分编号"/>
    <w:basedOn w:val="698"/>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38" w:customStyle="1">
    <w:name w:val="Address"/>
    <w:basedOn w:val="698"/>
    <w:next w:val="698"/>
    <w:uiPriority w:val="0"/>
    <w:qFormat/>
    <w:pPr>
      <w:jc w:val="left"/>
    </w:pPr>
    <w:rPr>
      <w:i/>
      <w:szCs w:val="20"/>
    </w:rPr>
  </w:style>
  <w:style w:type="paragraph" w:styleId="1639" w:customStyle="1">
    <w:name w:val="xl120"/>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0" w:customStyle="1">
    <w:name w:val="xl53"/>
    <w:basedOn w:val="69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41" w:customStyle="1">
    <w:name w:val="样式7"/>
    <w:basedOn w:val="965"/>
    <w:uiPriority w:val="0"/>
    <w:qFormat/>
    <w:rPr>
      <w:rFonts w:hAnsi="宋体"/>
      <w:szCs w:val="21"/>
    </w:rPr>
  </w:style>
  <w:style w:type="paragraph" w:styleId="1642" w:customStyle="1">
    <w:name w:val="font6"/>
    <w:basedOn w:val="698"/>
    <w:uiPriority w:val="0"/>
    <w:qFormat/>
    <w:pPr>
      <w:jc w:val="left"/>
      <w:spacing w:before="100" w:beforeAutospacing="1" w:after="100" w:afterAutospacing="1"/>
      <w:widowControl/>
    </w:pPr>
    <w:rPr>
      <w:rFonts w:ascii="宋体" w:hAnsi="宋体" w:cs="Arial Unicode MS"/>
      <w:sz w:val="18"/>
      <w:szCs w:val="18"/>
    </w:rPr>
  </w:style>
  <w:style w:type="paragraph" w:styleId="1643" w:customStyle="1">
    <w:name w:val="5"/>
    <w:basedOn w:val="698"/>
    <w:uiPriority w:val="0"/>
    <w:qFormat/>
    <w:pPr>
      <w:ind w:left="1313" w:hanging="420"/>
      <w:spacing w:line="300" w:lineRule="auto"/>
      <w:tabs>
        <w:tab w:val="left" w:pos="1313" w:leader="none"/>
      </w:tabs>
    </w:pPr>
    <w:rPr>
      <w:szCs w:val="20"/>
    </w:rPr>
  </w:style>
  <w:style w:type="paragraph" w:styleId="1644" w:customStyle="1">
    <w:name w:val="Char Char Char Char1"/>
    <w:basedOn w:val="698"/>
    <w:uiPriority w:val="0"/>
    <w:qFormat/>
    <w:rPr>
      <w:rFonts w:ascii="Tahoma" w:hAnsi="Tahoma"/>
      <w:szCs w:val="20"/>
    </w:rPr>
  </w:style>
  <w:style w:type="paragraph" w:styleId="1645" w:customStyle="1">
    <w:name w:val="p15"/>
    <w:basedOn w:val="698"/>
    <w:uiPriority w:val="0"/>
    <w:qFormat/>
    <w:pPr>
      <w:widowControl/>
    </w:pPr>
    <w:rPr>
      <w:rFonts w:ascii="Calibri" w:hAnsi="Calibri" w:cs="宋体"/>
      <w:szCs w:val="21"/>
    </w:rPr>
  </w:style>
  <w:style w:type="paragraph" w:styleId="1646" w:customStyle="1">
    <w:name w:val="xl88"/>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7" w:customStyle="1">
    <w:name w:val="white"/>
    <w:basedOn w:val="698"/>
    <w:uiPriority w:val="0"/>
    <w:qFormat/>
    <w:pPr>
      <w:jc w:val="left"/>
      <w:spacing w:before="100" w:beforeAutospacing="1" w:after="100" w:afterAutospacing="1"/>
      <w:widowControl/>
    </w:pPr>
    <w:rPr>
      <w:rFonts w:ascii="宋体" w:hAnsi="宋体" w:cs="宋体"/>
      <w:color w:val="eeeeee"/>
      <w:sz w:val="22"/>
      <w:szCs w:val="22"/>
    </w:rPr>
  </w:style>
  <w:style w:type="paragraph" w:styleId="1648" w:customStyle="1">
    <w:name w:val="样式 标题 3头 + 小四 段前: 0 磅 行距: 1.5 倍行距"/>
    <w:basedOn w:val="900"/>
    <w:uiPriority w:val="0"/>
    <w:qFormat/>
    <w:pPr>
      <w:jc w:val="left"/>
      <w:spacing w:before="0" w:after="0" w:line="360" w:lineRule="auto"/>
    </w:pPr>
    <w:rPr>
      <w:rFonts w:ascii="宋体" w:hAnsi="宋体"/>
      <w:bCs w:val="0"/>
      <w:sz w:val="24"/>
      <w:szCs w:val="20"/>
      <w:lang w:val="en-GB"/>
    </w:rPr>
  </w:style>
  <w:style w:type="paragraph" w:styleId="1649" w:customStyle="1">
    <w:name w:val="tt1line"/>
    <w:basedOn w:val="698"/>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50" w:customStyle="1">
    <w:name w:val="SuepChapter"/>
    <w:basedOn w:val="698"/>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51" w:customStyle="1">
    <w:name w:val="xl90"/>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2" w:customStyle="1">
    <w:name w:val="SuepHeading"/>
    <w:basedOn w:val="698"/>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53" w:customStyle="1">
    <w:name w:val="Char Char1 Char Char Char Char Char Char Char Char Char Char"/>
    <w:basedOn w:val="698"/>
    <w:uiPriority w:val="0"/>
    <w:qFormat/>
    <w:rPr>
      <w:rFonts w:ascii="Tahoma" w:hAnsi="Tahoma"/>
      <w:szCs w:val="20"/>
    </w:rPr>
  </w:style>
  <w:style w:type="paragraph" w:styleId="1654" w:customStyle="1">
    <w:name w:val="xl2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55" w:customStyle="1">
    <w:name w:val="Definition Term"/>
    <w:basedOn w:val="698"/>
    <w:next w:val="698"/>
    <w:uiPriority w:val="0"/>
    <w:qFormat/>
    <w:pPr>
      <w:jc w:val="left"/>
    </w:pPr>
    <w:rPr>
      <w:szCs w:val="20"/>
    </w:rPr>
  </w:style>
  <w:style w:type="paragraph" w:styleId="1656" w:customStyle="1">
    <w:name w:val="目录文字"/>
    <w:basedOn w:val="698"/>
    <w:uiPriority w:val="0"/>
    <w:qFormat/>
    <w:pPr>
      <w:jc w:val="left"/>
      <w:spacing w:line="480" w:lineRule="auto"/>
      <w:widowControl/>
    </w:pPr>
    <w:rPr>
      <w:rFonts w:ascii="宋体" w:hAnsi="宋体"/>
      <w:szCs w:val="20"/>
    </w:rPr>
  </w:style>
  <w:style w:type="paragraph" w:styleId="1657" w:customStyle="1">
    <w:name w:val="xl99"/>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8" w:customStyle="1">
    <w:name w:val="xl33"/>
    <w:basedOn w:val="6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9" w:customStyle="1">
    <w:name w:val="btn_bg3"/>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0" w:customStyle="1">
    <w:name w:val="xl31"/>
    <w:basedOn w:val="698"/>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61" w:customStyle="1">
    <w:name w:val="tableline"/>
    <w:basedOn w:val="698"/>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62" w:customStyle="1">
    <w:name w:val="titlebar"/>
    <w:basedOn w:val="698"/>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663"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64" w:customStyle="1">
    <w:name w:val="xl51"/>
    <w:basedOn w:val="69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65" w:customStyle="1">
    <w:name w:val="Headings Font"/>
    <w:basedOn w:val="698"/>
    <w:next w:val="935"/>
    <w:uiPriority w:val="0"/>
    <w:qFormat/>
    <w:pPr>
      <w:jc w:val="left"/>
      <w:keepNext/>
      <w:spacing w:line="280" w:lineRule="atLeast"/>
    </w:pPr>
    <w:rPr>
      <w:rFonts w:ascii="Arial" w:hAnsi="Arial"/>
      <w:sz w:val="22"/>
      <w:szCs w:val="20"/>
      <w:lang w:val="en-GB"/>
    </w:rPr>
  </w:style>
  <w:style w:type="paragraph" w:styleId="1666" w:customStyle="1">
    <w:name w:val="CM25"/>
    <w:basedOn w:val="936"/>
    <w:next w:val="936"/>
    <w:uiPriority w:val="0"/>
    <w:qFormat/>
    <w:pPr>
      <w:spacing w:after="145"/>
    </w:pPr>
    <w:rPr>
      <w:rFonts w:ascii="DEFPF D+ Optima" w:eastAsia="DEFPF D+ Optima"/>
    </w:rPr>
  </w:style>
  <w:style w:type="paragraph" w:styleId="1667" w:customStyle="1">
    <w:name w:val="b-b1"/>
    <w:basedOn w:val="898"/>
    <w:next w:val="698"/>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668" w:customStyle="1">
    <w:name w:val="ednone"/>
    <w:basedOn w:val="698"/>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669" w:customStyle="1">
    <w:name w:val="fontkai"/>
    <w:basedOn w:val="698"/>
    <w:uiPriority w:val="0"/>
    <w:qFormat/>
    <w:pPr>
      <w:jc w:val="left"/>
      <w:spacing w:before="100" w:beforeAutospacing="1" w:after="100" w:afterAutospacing="1"/>
      <w:widowControl/>
    </w:pPr>
    <w:rPr>
      <w:rFonts w:ascii="̥" w:hAnsi="̥" w:cs="宋体"/>
      <w:color w:val="ffe7e7"/>
      <w:sz w:val="22"/>
      <w:szCs w:val="22"/>
    </w:rPr>
  </w:style>
  <w:style w:type="paragraph" w:styleId="1670" w:customStyle="1">
    <w:name w:val="CM2"/>
    <w:basedOn w:val="698"/>
    <w:next w:val="698"/>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71" w:customStyle="1">
    <w:name w:val="1.正文"/>
    <w:basedOn w:val="698"/>
    <w:uiPriority w:val="0"/>
    <w:qFormat/>
    <w:pPr>
      <w:ind w:left="1361" w:hanging="397"/>
      <w:spacing w:line="360" w:lineRule="exact"/>
      <w:widowControl/>
      <w:tabs>
        <w:tab w:val="left" w:pos="1361" w:leader="none"/>
      </w:tabs>
    </w:pPr>
    <w:rPr>
      <w:szCs w:val="20"/>
    </w:rPr>
  </w:style>
  <w:style w:type="paragraph" w:styleId="1672" w:customStyle="1">
    <w:name w:val="正文文本 21"/>
    <w:basedOn w:val="698"/>
    <w:uiPriority w:val="0"/>
    <w:qFormat/>
    <w:pPr>
      <w:spacing w:line="380" w:lineRule="atLeast"/>
    </w:pPr>
    <w:rPr>
      <w:spacing w:val="10"/>
      <w:szCs w:val="20"/>
    </w:rPr>
  </w:style>
  <w:style w:type="paragraph" w:styleId="1673" w:customStyle="1">
    <w:name w:val="bf.1"/>
    <w:basedOn w:val="760"/>
    <w:uiPriority w:val="0"/>
    <w:qFormat/>
    <w:pPr>
      <w:ind w:left="1050" w:hanging="1050"/>
      <w:spacing w:line="360" w:lineRule="auto"/>
    </w:pPr>
    <w:rPr>
      <w:rFonts w:ascii="Arial" w:hAnsi="Arial"/>
    </w:rPr>
  </w:style>
  <w:style w:type="paragraph" w:styleId="1674" w:customStyle="1">
    <w:name w:val="tttable"/>
    <w:basedOn w:val="698"/>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675" w:customStyle="1">
    <w:name w:val="xl42"/>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76" w:customStyle="1">
    <w:name w:val="POINT"/>
    <w:basedOn w:val="1447"/>
    <w:uiPriority w:val="0"/>
    <w:qFormat/>
    <w:pPr>
      <w:tabs>
        <w:tab w:val="left" w:pos="0" w:leader="none"/>
        <w:tab w:val="left" w:pos="840" w:leader="none"/>
      </w:tabs>
    </w:pPr>
  </w:style>
  <w:style w:type="paragraph" w:styleId="1677" w:customStyle="1">
    <w:name w:val="南通方案正文"/>
    <w:basedOn w:val="698"/>
    <w:uiPriority w:val="0"/>
    <w:qFormat/>
    <w:pPr>
      <w:ind w:firstLine="480"/>
      <w:spacing w:before="100" w:beforeAutospacing="1" w:after="100" w:afterAutospacing="1"/>
    </w:pPr>
    <w:rPr>
      <w:szCs w:val="20"/>
    </w:rPr>
  </w:style>
  <w:style w:type="paragraph" w:styleId="1678" w:customStyle="1">
    <w:name w:val="xl114"/>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79" w:customStyle="1">
    <w:name w:val="xl113"/>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0" w:customStyle="1">
    <w:name w:val="xl3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81" w:customStyle="1">
    <w:name w:val="infodetail"/>
    <w:basedOn w:val="698"/>
    <w:uiPriority w:val="0"/>
    <w:qFormat/>
    <w:pPr>
      <w:jc w:val="left"/>
      <w:spacing w:before="100" w:beforeAutospacing="1" w:after="100" w:afterAutospacing="1" w:line="524" w:lineRule="atLeast"/>
      <w:widowControl/>
    </w:pPr>
    <w:rPr>
      <w:rFonts w:ascii="宋体" w:hAnsi="宋体" w:cs="宋体"/>
      <w:sz w:val="28"/>
      <w:szCs w:val="28"/>
    </w:rPr>
  </w:style>
  <w:style w:type="paragraph" w:styleId="1682" w:customStyle="1">
    <w:name w:val="p"/>
    <w:basedOn w:val="1447"/>
    <w:uiPriority w:val="0"/>
    <w:qFormat/>
    <w:pPr>
      <w:ind w:left="709" w:hanging="425"/>
      <w:tabs>
        <w:tab w:val="left" w:pos="780" w:leader="none"/>
        <w:tab w:val="left" w:pos="845" w:leader="none"/>
      </w:tabs>
    </w:pPr>
    <w:rPr>
      <w:rFonts w:cs="Times New Roman"/>
      <w:sz w:val="24"/>
      <w:lang w:val="en-US"/>
    </w:rPr>
  </w:style>
  <w:style w:type="paragraph" w:styleId="1683" w:customStyle="1">
    <w:name w:val="项目符号_“-”"/>
    <w:basedOn w:val="698"/>
    <w:uiPriority w:val="0"/>
    <w:qFormat/>
    <w:pPr>
      <w:ind w:left="820" w:hanging="420"/>
      <w:spacing w:before="78"/>
      <w:tabs>
        <w:tab w:val="left" w:pos="420" w:leader="none"/>
        <w:tab w:val="left" w:pos="1200" w:leader="none"/>
      </w:tabs>
    </w:pPr>
    <w:rPr>
      <w:szCs w:val="20"/>
    </w:rPr>
  </w:style>
  <w:style w:type="paragraph" w:styleId="1684" w:customStyle="1">
    <w:name w:val="font0"/>
    <w:basedOn w:val="698"/>
    <w:uiPriority w:val="0"/>
    <w:qFormat/>
    <w:pPr>
      <w:jc w:val="left"/>
      <w:spacing w:before="100" w:beforeAutospacing="1" w:after="100" w:afterAutospacing="1"/>
      <w:widowControl/>
    </w:pPr>
    <w:rPr>
      <w:rFonts w:ascii="Arial" w:hAnsi="Arial" w:cs="Arial"/>
      <w:sz w:val="20"/>
      <w:szCs w:val="20"/>
    </w:rPr>
  </w:style>
  <w:style w:type="paragraph" w:styleId="1685" w:customStyle="1">
    <w:name w:val="xl27"/>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86" w:customStyle="1">
    <w:name w:val="CM22"/>
    <w:basedOn w:val="936"/>
    <w:next w:val="936"/>
    <w:uiPriority w:val="0"/>
    <w:qFormat/>
    <w:pPr>
      <w:spacing w:line="160" w:lineRule="atLeast"/>
    </w:pPr>
    <w:rPr>
      <w:rFonts w:ascii="DEFPF D+ Optima" w:eastAsia="DEFPF D+ Optima"/>
    </w:rPr>
  </w:style>
  <w:style w:type="paragraph" w:styleId="1687" w:customStyle="1">
    <w:name w:val="xl4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88" w:customStyle="1">
    <w:name w:val="btn_bg1"/>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9" w:customStyle="1">
    <w:name w:val="Header1"/>
    <w:basedOn w:val="936"/>
    <w:next w:val="936"/>
    <w:uiPriority w:val="0"/>
    <w:qFormat/>
    <w:pPr>
      <w:spacing w:after="120"/>
    </w:pPr>
    <w:rPr>
      <w:rFonts w:ascii="Arial Unicode MS" w:hAnsi="Arial Unicode MS" w:eastAsia="宋体"/>
      <w:szCs w:val="20"/>
    </w:rPr>
  </w:style>
  <w:style w:type="paragraph" w:styleId="1690" w:customStyle="1">
    <w:name w:val="inputbg3"/>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1" w:customStyle="1">
    <w:name w:val="headstyleofdatagrid"/>
    <w:basedOn w:val="698"/>
    <w:uiPriority w:val="0"/>
    <w:qFormat/>
    <w:pPr>
      <w:jc w:val="left"/>
      <w:spacing w:before="100" w:beforeAutospacing="1" w:after="100" w:afterAutospacing="1"/>
      <w:shd w:val="clear" w:color="auto" w:fill="90c5e7"/>
      <w:widowControl/>
    </w:pPr>
    <w:rPr>
      <w:rFonts w:ascii="宋体" w:hAnsi="宋体" w:cs="宋体"/>
    </w:rPr>
  </w:style>
  <w:style w:type="paragraph" w:styleId="1692" w:customStyle="1">
    <w:name w:val="point"/>
    <w:basedOn w:val="698"/>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93" w:customStyle="1">
    <w:name w:val="font10"/>
    <w:basedOn w:val="698"/>
    <w:uiPriority w:val="0"/>
    <w:qFormat/>
    <w:pPr>
      <w:jc w:val="left"/>
      <w:spacing w:before="100" w:beforeAutospacing="1" w:after="100" w:afterAutospacing="1"/>
      <w:widowControl/>
    </w:pPr>
    <w:rPr>
      <w:rFonts w:hint="eastAsia" w:ascii="宋体" w:hAnsi="宋体"/>
      <w:b/>
      <w:bCs/>
      <w:sz w:val="28"/>
      <w:szCs w:val="28"/>
    </w:rPr>
  </w:style>
  <w:style w:type="paragraph" w:styleId="1694" w:customStyle="1">
    <w:name w:val="xl108"/>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5" w:customStyle="1">
    <w:name w:val="SuepSubHead"/>
    <w:basedOn w:val="698"/>
    <w:uiPriority w:val="0"/>
    <w:qFormat/>
    <w:pPr>
      <w:ind w:left="1260" w:hanging="420"/>
      <w:jc w:val="left"/>
      <w:widowControl/>
      <w:tabs>
        <w:tab w:val="left" w:pos="1260" w:leader="none"/>
      </w:tabs>
    </w:pPr>
    <w:rPr>
      <w:b/>
      <w:sz w:val="22"/>
      <w:szCs w:val="20"/>
    </w:rPr>
  </w:style>
  <w:style w:type="paragraph" w:styleId="1696" w:customStyle="1">
    <w:name w:val="p17"/>
    <w:basedOn w:val="698"/>
    <w:uiPriority w:val="0"/>
    <w:qFormat/>
    <w:pPr>
      <w:widowControl/>
    </w:pPr>
    <w:rPr>
      <w:rFonts w:ascii="宋体" w:hAnsi="宋体" w:cs="宋体"/>
      <w:szCs w:val="21"/>
    </w:rPr>
  </w:style>
  <w:style w:type="paragraph" w:styleId="1697" w:customStyle="1">
    <w:name w:val="引用2"/>
    <w:basedOn w:val="698"/>
    <w:next w:val="698"/>
    <w:uiPriority w:val="0"/>
    <w:qFormat/>
    <w:rPr>
      <w:i/>
      <w:iCs/>
      <w:color w:val="000000"/>
      <w:sz w:val="20"/>
      <w:szCs w:val="20"/>
    </w:rPr>
  </w:style>
  <w:style w:type="paragraph" w:styleId="1698" w:customStyle="1">
    <w:name w:val="样式 标题 1 + 行距: 多倍行距 1.25 字行"/>
    <w:basedOn w:val="898"/>
    <w:uiPriority w:val="0"/>
    <w:qFormat/>
    <w:pPr>
      <w:pageBreakBefore/>
      <w:spacing w:after="300" w:line="480" w:lineRule="auto"/>
      <w:tabs>
        <w:tab w:val="left" w:pos="420" w:leader="none"/>
        <w:tab w:val="left" w:pos="737" w:leader="none"/>
      </w:tabs>
    </w:pPr>
    <w:rPr>
      <w:bCs w:val="0"/>
      <w:sz w:val="40"/>
      <w:szCs w:val="20"/>
    </w:rPr>
  </w:style>
  <w:style w:type="paragraph" w:styleId="1699" w:customStyle="1">
    <w:name w:val="bsbttn"/>
    <w:basedOn w:val="698"/>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00" w:customStyle="1">
    <w:name w:val="xl96"/>
    <w:basedOn w:val="698"/>
    <w:uiPriority w:val="0"/>
    <w:qFormat/>
    <w:pPr>
      <w:ind w:firstLine="480"/>
      <w:jc w:val="left"/>
      <w:spacing w:before="100" w:beforeAutospacing="1" w:after="100" w:afterAutospacing="1"/>
      <w:widowControl/>
    </w:pPr>
    <w:rPr>
      <w:rFonts w:ascii="宋体" w:hAnsi="宋体" w:cs="宋体"/>
    </w:rPr>
  </w:style>
  <w:style w:type="paragraph" w:styleId="1701" w:customStyle="1">
    <w:name w:val="edline"/>
    <w:basedOn w:val="698"/>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02" w:customStyle="1">
    <w:name w:val="char"/>
    <w:basedOn w:val="698"/>
    <w:uiPriority w:val="0"/>
    <w:qFormat/>
    <w:pPr>
      <w:jc w:val="left"/>
      <w:spacing w:before="100" w:beforeAutospacing="1" w:after="100" w:afterAutospacing="1"/>
      <w:widowControl/>
    </w:pPr>
    <w:rPr>
      <w:rFonts w:ascii="宋体" w:hAnsi="宋体" w:cs="宋体"/>
    </w:rPr>
  </w:style>
  <w:style w:type="paragraph" w:styleId="1703" w:customStyle="1">
    <w:name w:val="rellink"/>
    <w:basedOn w:val="698"/>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04" w:customStyle="1">
    <w:name w:val="Char1 Char Char Char Char Char"/>
    <w:basedOn w:val="698"/>
    <w:uiPriority w:val="0"/>
    <w:qFormat/>
    <w:rPr>
      <w:szCs w:val="20"/>
    </w:rPr>
  </w:style>
  <w:style w:type="paragraph" w:styleId="1705" w:customStyle="1">
    <w:name w:val="样式 标题 3头 + 行距: 多倍行距 0.25 字行"/>
    <w:basedOn w:val="900"/>
    <w:uiPriority w:val="0"/>
    <w:qFormat/>
    <w:pPr>
      <w:ind w:left="578" w:hanging="578"/>
      <w:spacing w:before="60" w:after="60" w:line="60" w:lineRule="auto"/>
      <w:tabs>
        <w:tab w:val="left" w:pos="578" w:leader="none"/>
      </w:tabs>
    </w:pPr>
    <w:rPr>
      <w:bCs w:val="0"/>
      <w:sz w:val="28"/>
      <w:szCs w:val="20"/>
    </w:rPr>
  </w:style>
  <w:style w:type="paragraph" w:styleId="1706" w:customStyle="1">
    <w:name w:val="标题 6 New New New New"/>
    <w:basedOn w:val="1663"/>
    <w:next w:val="1663"/>
    <w:uiPriority w:val="0"/>
    <w:qFormat/>
  </w:style>
  <w:style w:type="paragraph" w:styleId="1707" w:customStyle="1">
    <w:name w:val="样式 l_text + 段后: 3.6 磅"/>
    <w:basedOn w:val="1447"/>
    <w:uiPriority w:val="0"/>
    <w:qFormat/>
    <w:pPr>
      <w:spacing w:after="72"/>
    </w:pPr>
  </w:style>
  <w:style w:type="paragraph" w:styleId="1708" w:customStyle="1">
    <w:name w:val="xl107"/>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9" w:customStyle="1">
    <w:name w:val="font9"/>
    <w:basedOn w:val="698"/>
    <w:uiPriority w:val="0"/>
    <w:qFormat/>
    <w:pPr>
      <w:jc w:val="left"/>
      <w:spacing w:before="100" w:beforeAutospacing="1" w:after="100" w:afterAutospacing="1"/>
      <w:widowControl/>
    </w:pPr>
    <w:rPr>
      <w:b/>
      <w:bCs/>
      <w:sz w:val="28"/>
      <w:szCs w:val="28"/>
    </w:rPr>
  </w:style>
  <w:style w:type="paragraph" w:styleId="1710" w:customStyle="1">
    <w:name w:val="test"/>
    <w:basedOn w:val="698"/>
    <w:uiPriority w:val="0"/>
    <w:qFormat/>
    <w:pPr>
      <w:spacing w:before="60" w:after="60"/>
      <w:widowControl/>
    </w:pPr>
    <w:rPr>
      <w:rFonts w:ascii="楷体_GB2312" w:eastAsia="楷体_GB2312"/>
      <w:spacing w:val="-30"/>
      <w:sz w:val="22"/>
      <w:szCs w:val="20"/>
    </w:rPr>
  </w:style>
  <w:style w:type="paragraph" w:styleId="1711" w:customStyle="1">
    <w:name w:val="b-b4"/>
    <w:basedOn w:val="901"/>
    <w:next w:val="698"/>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12" w:customStyle="1">
    <w:name w:val="xl4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13" w:customStyle="1">
    <w:name w:val="edbox"/>
    <w:basedOn w:val="698"/>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14" w:customStyle="1">
    <w:name w:val="xl115"/>
    <w:basedOn w:val="698"/>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5" w:customStyle="1">
    <w:name w:val="样式2"/>
    <w:basedOn w:val="900"/>
    <w:uiPriority w:val="0"/>
    <w:qFormat/>
    <w:pPr>
      <w:spacing w:line="415" w:lineRule="auto"/>
    </w:pPr>
  </w:style>
  <w:style w:type="paragraph" w:styleId="1716" w:customStyle="1">
    <w:name w:val="a"/>
    <w:basedOn w:val="698"/>
    <w:uiPriority w:val="0"/>
    <w:qFormat/>
    <w:pPr>
      <w:ind w:left="1134" w:hanging="454"/>
      <w:spacing w:line="400" w:lineRule="atLeast"/>
    </w:pPr>
    <w:rPr>
      <w:rFonts w:ascii="Arial" w:hAnsi="Arial"/>
      <w:szCs w:val="20"/>
    </w:rPr>
  </w:style>
  <w:style w:type="paragraph" w:styleId="1717" w:customStyle="1">
    <w:name w:val="CM91"/>
    <w:basedOn w:val="936"/>
    <w:next w:val="936"/>
    <w:uiPriority w:val="0"/>
    <w:qFormat/>
    <w:pPr>
      <w:spacing w:after="160"/>
    </w:pPr>
    <w:rPr>
      <w:rFonts w:ascii="宋体" w:hAnsi="Times New Roman" w:eastAsia="宋体"/>
      <w:szCs w:val="20"/>
    </w:rPr>
  </w:style>
  <w:style w:type="paragraph" w:styleId="1718" w:customStyle="1">
    <w:name w:val="CM23"/>
    <w:basedOn w:val="936"/>
    <w:next w:val="936"/>
    <w:uiPriority w:val="0"/>
    <w:qFormat/>
    <w:pPr>
      <w:spacing w:line="160" w:lineRule="atLeast"/>
    </w:pPr>
    <w:rPr>
      <w:rFonts w:ascii="DEFPF D+ Optima" w:eastAsia="DEFPF D+ Optima"/>
    </w:rPr>
  </w:style>
  <w:style w:type="paragraph" w:styleId="1719" w:customStyle="1">
    <w:name w:val="Char Char 字元 字元 字元 Char Char Char Char2"/>
    <w:basedOn w:val="698"/>
    <w:uiPriority w:val="0"/>
    <w:qFormat/>
    <w:pPr>
      <w:ind w:firstLine="480"/>
      <w:spacing w:before="100" w:beforeAutospacing="1" w:after="100" w:afterAutospacing="1"/>
    </w:pPr>
    <w:rPr>
      <w:szCs w:val="20"/>
    </w:rPr>
  </w:style>
  <w:style w:type="paragraph" w:styleId="1720" w:customStyle="1">
    <w:name w:val="tdsmall"/>
    <w:basedOn w:val="698"/>
    <w:uiPriority w:val="0"/>
    <w:qFormat/>
    <w:pPr>
      <w:jc w:val="left"/>
      <w:spacing w:before="100" w:beforeAutospacing="1" w:after="100" w:afterAutospacing="1" w:line="299" w:lineRule="atLeast"/>
      <w:widowControl/>
    </w:pPr>
    <w:rPr>
      <w:rFonts w:ascii="宋体" w:hAnsi="宋体" w:cs="宋体"/>
      <w:sz w:val="22"/>
      <w:szCs w:val="22"/>
    </w:rPr>
  </w:style>
  <w:style w:type="paragraph" w:styleId="1721"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22" w:customStyle="1">
    <w:name w:val="uname"/>
    <w:basedOn w:val="698"/>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23" w:customStyle="1">
    <w:name w:val="btntime"/>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4" w:customStyle="1">
    <w:name w:val="headstyleofdatagriditemstyle"/>
    <w:basedOn w:val="698"/>
    <w:uiPriority w:val="0"/>
    <w:qFormat/>
    <w:pPr>
      <w:jc w:val="left"/>
      <w:spacing w:before="100" w:beforeAutospacing="1" w:after="100" w:afterAutospacing="1"/>
      <w:shd w:val="clear" w:color="auto" w:fill="f1f3f2"/>
      <w:widowControl/>
    </w:pPr>
    <w:rPr>
      <w:rFonts w:ascii="宋体" w:hAnsi="宋体" w:cs="宋体"/>
    </w:rPr>
  </w:style>
  <w:style w:type="paragraph" w:styleId="1725" w:customStyle="1">
    <w:name w:val="xl121"/>
    <w:basedOn w:val="698"/>
    <w:uiPriority w:val="0"/>
    <w:qFormat/>
    <w:pPr>
      <w:ind w:firstLine="480"/>
      <w:jc w:val="left"/>
      <w:spacing w:before="100" w:beforeAutospacing="1" w:after="100" w:afterAutospacing="1"/>
      <w:widowControl/>
    </w:pPr>
    <w:rPr>
      <w:rFonts w:ascii="宋体" w:hAnsi="宋体" w:cs="宋体"/>
    </w:rPr>
  </w:style>
  <w:style w:type="paragraph" w:styleId="1726" w:customStyle="1">
    <w:name w:val="t"/>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27" w:customStyle="1">
    <w:name w:val="selectoff"/>
    <w:basedOn w:val="698"/>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28" w:customStyle="1">
    <w:name w:val="msonormalcxspmiddle"/>
    <w:basedOn w:val="698"/>
    <w:uiPriority w:val="0"/>
    <w:qFormat/>
    <w:pPr>
      <w:ind w:firstLine="480"/>
      <w:jc w:val="left"/>
      <w:spacing w:before="100" w:beforeAutospacing="1" w:after="100" w:afterAutospacing="1"/>
      <w:widowControl/>
    </w:pPr>
    <w:rPr>
      <w:rFonts w:ascii="宋体" w:hAnsi="宋体" w:cs="宋体"/>
    </w:rPr>
  </w:style>
  <w:style w:type="paragraph" w:styleId="1729" w:customStyle="1">
    <w:name w:val="xl52"/>
    <w:basedOn w:val="698"/>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0" w:customStyle="1">
    <w:name w:val="inputbg2"/>
    <w:basedOn w:val="698"/>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1" w:customStyle="1">
    <w:name w:val="默认段落字体 Para Char Char Char Char Char Char Char Char Char Char"/>
    <w:basedOn w:val="698"/>
    <w:uiPriority w:val="0"/>
    <w:qFormat/>
    <w:rPr>
      <w:rFonts w:ascii="Tahoma" w:hAnsi="Tahoma"/>
      <w:szCs w:val="20"/>
    </w:rPr>
  </w:style>
  <w:style w:type="paragraph" w:styleId="1732" w:customStyle="1">
    <w:name w:val="样式 标题 3头 + 行距: 多倍行距 0.5 字行"/>
    <w:basedOn w:val="900"/>
    <w:uiPriority w:val="0"/>
    <w:qFormat/>
    <w:pPr>
      <w:ind w:left="578" w:hanging="578"/>
      <w:spacing w:before="60" w:after="60" w:line="120" w:lineRule="auto"/>
      <w:tabs>
        <w:tab w:val="left" w:pos="578" w:leader="none"/>
      </w:tabs>
    </w:pPr>
    <w:rPr>
      <w:bCs w:val="0"/>
      <w:sz w:val="28"/>
      <w:szCs w:val="20"/>
    </w:rPr>
  </w:style>
  <w:style w:type="paragraph" w:styleId="1733" w:customStyle="1">
    <w:name w:val="纯文本1"/>
    <w:basedOn w:val="698"/>
    <w:uiPriority w:val="0"/>
    <w:qFormat/>
    <w:pPr>
      <w:jc w:val="center"/>
      <w:spacing w:line="400" w:lineRule="exact"/>
      <w:tabs>
        <w:tab w:val="right" w:pos="8312" w:leader="dot"/>
      </w:tabs>
    </w:pPr>
    <w:rPr>
      <w:rFonts w:eastAsia="楷体_GB2312"/>
      <w:spacing w:val="-8"/>
      <w:sz w:val="20"/>
      <w:szCs w:val="20"/>
    </w:rPr>
  </w:style>
  <w:style w:type="paragraph" w:styleId="1734" w:customStyle="1">
    <w:name w:val="Char Char Char Char Char Char1 Char Char Char Char Char Char Char Char Char Char"/>
    <w:basedOn w:val="698"/>
    <w:uiPriority w:val="0"/>
    <w:qFormat/>
    <w:pPr>
      <w:ind w:firstLine="480"/>
    </w:pPr>
    <w:rPr>
      <w:szCs w:val="20"/>
    </w:rPr>
  </w:style>
  <w:style w:type="paragraph" w:styleId="1735"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36" w:customStyle="1">
    <w:name w:val="Char Char Char1"/>
    <w:basedOn w:val="698"/>
    <w:uiPriority w:val="0"/>
    <w:qFormat/>
    <w:pPr>
      <w:ind w:firstLine="200"/>
    </w:pPr>
  </w:style>
  <w:style w:type="paragraph" w:styleId="1737" w:customStyle="1">
    <w:name w:val="Char Char5 Char1"/>
    <w:basedOn w:val="698"/>
    <w:uiPriority w:val="0"/>
    <w:qFormat/>
  </w:style>
  <w:style w:type="character" w:styleId="1738" w:customStyle="1">
    <w:name w:val="表正文 Char1"/>
    <w:uiPriority w:val="0"/>
    <w:qFormat/>
    <w:rPr>
      <w:rFonts w:eastAsia="宋体"/>
      <w:sz w:val="24"/>
      <w:szCs w:val="24"/>
      <w:lang w:val="en-US" w:eastAsia="zh-CN" w:bidi="ar-SA"/>
    </w:rPr>
  </w:style>
  <w:style w:type="character" w:styleId="1739" w:customStyle="1">
    <w:name w:val="页脚 Char2"/>
    <w:uiPriority w:val="99"/>
    <w:semiHidden/>
    <w:qFormat/>
    <w:rPr>
      <w:rFonts w:ascii="Times New Roman" w:hAnsi="Times New Roman" w:eastAsia="宋体" w:cs="Times New Roman"/>
      <w:sz w:val="18"/>
      <w:szCs w:val="18"/>
    </w:rPr>
  </w:style>
  <w:style w:type="character" w:styleId="1740" w:customStyle="1">
    <w:name w:val="页眉 Char2"/>
    <w:uiPriority w:val="99"/>
    <w:semiHidden/>
    <w:qFormat/>
    <w:rPr>
      <w:rFonts w:ascii="Times New Roman" w:hAnsi="Times New Roman" w:eastAsia="宋体" w:cs="Times New Roman"/>
      <w:sz w:val="18"/>
      <w:szCs w:val="18"/>
    </w:rPr>
  </w:style>
  <w:style w:type="character" w:styleId="1741" w:customStyle="1">
    <w:name w:val="正文文本缩进 Char3"/>
    <w:basedOn w:val="907"/>
    <w:uiPriority w:val="99"/>
    <w:semiHidden/>
    <w:qFormat/>
    <w:rPr>
      <w:rFonts w:ascii="Times New Roman" w:hAnsi="Times New Roman" w:eastAsia="宋体" w:cs="Times New Roman"/>
      <w:szCs w:val="20"/>
    </w:rPr>
  </w:style>
  <w:style w:type="character" w:styleId="1742" w:customStyle="1">
    <w:name w:val="文档结构图 Char3"/>
    <w:basedOn w:val="907"/>
    <w:uiPriority w:val="99"/>
    <w:semiHidden/>
    <w:qFormat/>
    <w:rPr>
      <w:rFonts w:ascii="宋体" w:hAnsi="Times New Roman" w:eastAsia="宋体" w:cs="Times New Roman"/>
      <w:sz w:val="18"/>
      <w:szCs w:val="18"/>
    </w:rPr>
  </w:style>
  <w:style w:type="character" w:styleId="1743" w:customStyle="1">
    <w:name w:val="批注框文本 Char3"/>
    <w:basedOn w:val="907"/>
    <w:uiPriority w:val="99"/>
    <w:semiHidden/>
    <w:qFormat/>
    <w:rPr>
      <w:rFonts w:ascii="Times New Roman" w:hAnsi="Times New Roman" w:eastAsia="宋体" w:cs="Times New Roman"/>
      <w:sz w:val="18"/>
      <w:szCs w:val="18"/>
    </w:rPr>
  </w:style>
  <w:style w:type="character" w:styleId="1744" w:customStyle="1">
    <w:name w:val="日期 Char4"/>
    <w:basedOn w:val="907"/>
    <w:uiPriority w:val="99"/>
    <w:semiHidden/>
    <w:qFormat/>
    <w:rPr>
      <w:rFonts w:ascii="Times New Roman" w:hAnsi="Times New Roman" w:eastAsia="宋体" w:cs="Times New Roman"/>
      <w:szCs w:val="20"/>
    </w:rPr>
  </w:style>
  <w:style w:type="character" w:styleId="1745" w:customStyle="1">
    <w:name w:val="正文文本缩进 2 Char2"/>
    <w:basedOn w:val="907"/>
    <w:uiPriority w:val="99"/>
    <w:semiHidden/>
    <w:qFormat/>
    <w:rPr>
      <w:rFonts w:ascii="Times New Roman" w:hAnsi="Times New Roman" w:eastAsia="宋体" w:cs="Times New Roman"/>
      <w:szCs w:val="20"/>
    </w:rPr>
  </w:style>
  <w:style w:type="character" w:styleId="1746" w:customStyle="1">
    <w:name w:val="批注文字 Char3"/>
    <w:basedOn w:val="907"/>
    <w:uiPriority w:val="99"/>
    <w:semiHidden/>
    <w:qFormat/>
    <w:rPr>
      <w:rFonts w:ascii="Times New Roman" w:hAnsi="Times New Roman" w:eastAsia="宋体" w:cs="Times New Roman"/>
      <w:szCs w:val="20"/>
    </w:rPr>
  </w:style>
  <w:style w:type="character" w:styleId="1747" w:customStyle="1">
    <w:name w:val="批注主题 Char3"/>
    <w:basedOn w:val="1746"/>
    <w:uiPriority w:val="99"/>
    <w:semiHidden/>
    <w:qFormat/>
    <w:rPr>
      <w:rFonts w:ascii="Times New Roman" w:hAnsi="Times New Roman" w:eastAsia="宋体" w:cs="Times New Roman"/>
      <w:b/>
      <w:bCs/>
      <w:szCs w:val="20"/>
    </w:rPr>
  </w:style>
  <w:style w:type="character" w:styleId="1748" w:customStyle="1">
    <w:name w:val="副标题 Char3"/>
    <w:basedOn w:val="907"/>
    <w:uiPriority w:val="11"/>
    <w:qFormat/>
    <w:rPr>
      <w:rFonts w:ascii="Cambria" w:hAnsi="Cambria" w:eastAsia="宋体" w:cs="Times New Roman"/>
      <w:b/>
      <w:bCs/>
      <w:sz w:val="32"/>
      <w:szCs w:val="32"/>
    </w:rPr>
  </w:style>
  <w:style w:type="character" w:styleId="1749" w:customStyle="1">
    <w:name w:val="标题 2 字符"/>
    <w:uiPriority w:val="0"/>
    <w:qFormat/>
    <w:rPr>
      <w:rFonts w:ascii="Arial" w:hAnsi="Arial" w:eastAsia="仿宋"/>
      <w:b/>
      <w:sz w:val="28"/>
    </w:rPr>
  </w:style>
  <w:style w:type="character" w:styleId="1750" w:customStyle="1">
    <w:name w:val="标题 1 字符"/>
    <w:uiPriority w:val="0"/>
    <w:qFormat/>
    <w:rPr>
      <w:rFonts w:eastAsia="微软雅黑"/>
      <w:sz w:val="32"/>
    </w:rPr>
  </w:style>
  <w:style w:type="paragraph" w:styleId="1751" w:customStyle="1">
    <w:name w:val="TOC 标题21"/>
    <w:basedOn w:val="898"/>
    <w:next w:val="69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52" w:customStyle="1">
    <w:name w:val="明显引用3"/>
    <w:basedOn w:val="698"/>
    <w:next w:val="698"/>
    <w:uiPriority w:val="0"/>
    <w:qFormat/>
    <w:pPr>
      <w:ind w:left="936" w:right="936"/>
      <w:spacing w:before="200" w:after="280"/>
      <w:pBdr>
        <w:bottom w:val="single" w:color="4F81BD" w:sz="4" w:space="4"/>
      </w:pBdr>
    </w:pPr>
    <w:rPr>
      <w:b/>
      <w:bCs/>
      <w:i/>
      <w:iCs/>
      <w:color w:val="4f81bd"/>
    </w:rPr>
  </w:style>
  <w:style w:type="paragraph" w:styleId="1753" w:customStyle="1">
    <w:name w:val="正文文本缩进2"/>
    <w:basedOn w:val="698"/>
    <w:uiPriority w:val="0"/>
    <w:qFormat/>
    <w:pPr>
      <w:ind w:left="420" w:firstLine="200"/>
      <w:spacing w:before="100" w:beforeAutospacing="1" w:after="100" w:afterAutospacing="1"/>
    </w:pPr>
    <w:rPr>
      <w:rFonts w:ascii="Calibri" w:hAnsi="Calibri"/>
      <w:szCs w:val="22"/>
    </w:rPr>
  </w:style>
  <w:style w:type="paragraph" w:styleId="1754" w:customStyle="1">
    <w:name w:val="引用3"/>
    <w:basedOn w:val="698"/>
    <w:next w:val="698"/>
    <w:uiPriority w:val="0"/>
    <w:qFormat/>
    <w:rPr>
      <w:i/>
      <w:iCs/>
      <w:color w:val="000000"/>
    </w:rPr>
  </w:style>
  <w:style w:type="paragraph" w:styleId="1755" w:customStyle="1">
    <w:name w:val="普通(网站)3"/>
    <w:basedOn w:val="698"/>
    <w:uiPriority w:val="0"/>
    <w:qFormat/>
    <w:pPr>
      <w:ind w:firstLine="480"/>
      <w:jc w:val="left"/>
      <w:spacing w:before="100" w:beforeAutospacing="1" w:after="100" w:afterAutospacing="1"/>
      <w:widowControl/>
    </w:pPr>
    <w:rPr>
      <w:rFonts w:ascii="宋体" w:hAnsi="宋体" w:cs="宋体"/>
    </w:rPr>
  </w:style>
  <w:style w:type="paragraph" w:styleId="1756"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57" w:customStyle="1">
    <w:name w:val="正文文本 22"/>
    <w:basedOn w:val="698"/>
    <w:uiPriority w:val="0"/>
    <w:qFormat/>
    <w:pPr>
      <w:spacing w:line="380" w:lineRule="atLeast"/>
    </w:pPr>
    <w:rPr>
      <w:spacing w:val="10"/>
      <w:szCs w:val="20"/>
    </w:rPr>
  </w:style>
  <w:style w:type="paragraph" w:styleId="1758" w:customStyle="1">
    <w:name w:val="纯文本2"/>
    <w:basedOn w:val="698"/>
    <w:uiPriority w:val="0"/>
    <w:qFormat/>
    <w:pPr>
      <w:jc w:val="center"/>
      <w:spacing w:line="400" w:lineRule="exact"/>
      <w:tabs>
        <w:tab w:val="right" w:pos="8312" w:leader="dot"/>
      </w:tabs>
    </w:pPr>
    <w:rPr>
      <w:rFonts w:eastAsia="楷体_GB2312"/>
      <w:spacing w:val="-8"/>
      <w:sz w:val="20"/>
      <w:szCs w:val="20"/>
    </w:rPr>
  </w:style>
  <w:style w:type="paragraph" w:styleId="1759" w:customStyle="1">
    <w:name w:val="正文文本 23"/>
    <w:basedOn w:val="698"/>
    <w:uiPriority w:val="0"/>
    <w:qFormat/>
    <w:pPr>
      <w:spacing w:line="380" w:lineRule="atLeast"/>
    </w:pPr>
    <w:rPr>
      <w:spacing w:val="10"/>
      <w:szCs w:val="20"/>
    </w:rPr>
  </w:style>
  <w:style w:type="paragraph" w:styleId="1760"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61" w:customStyle="1">
    <w:name w:val="引用4"/>
    <w:basedOn w:val="698"/>
    <w:next w:val="698"/>
    <w:uiPriority w:val="0"/>
    <w:qFormat/>
    <w:rPr>
      <w:i/>
      <w:iCs/>
      <w:color w:val="000000"/>
    </w:rPr>
  </w:style>
  <w:style w:type="paragraph" w:styleId="1762" w:customStyle="1">
    <w:name w:val="列出段落4"/>
    <w:basedOn w:val="698"/>
    <w:uiPriority w:val="0"/>
    <w:qFormat/>
    <w:pPr>
      <w:ind w:firstLine="420"/>
    </w:pPr>
  </w:style>
  <w:style w:type="paragraph" w:styleId="1763" w:customStyle="1">
    <w:name w:val="明显引用4"/>
    <w:basedOn w:val="698"/>
    <w:next w:val="698"/>
    <w:uiPriority w:val="0"/>
    <w:qFormat/>
    <w:pPr>
      <w:ind w:left="936" w:right="936"/>
      <w:spacing w:before="200" w:after="280"/>
      <w:pBdr>
        <w:bottom w:val="single" w:color="4F81BD" w:sz="4" w:space="4"/>
      </w:pBdr>
    </w:pPr>
    <w:rPr>
      <w:b/>
      <w:bCs/>
      <w:i/>
      <w:iCs/>
      <w:color w:val="4f81bd"/>
    </w:rPr>
  </w:style>
  <w:style w:type="paragraph" w:styleId="1764" w:customStyle="1">
    <w:name w:val="普通(网站)4"/>
    <w:basedOn w:val="698"/>
    <w:uiPriority w:val="0"/>
    <w:qFormat/>
    <w:pPr>
      <w:ind w:firstLine="480"/>
      <w:jc w:val="left"/>
      <w:spacing w:before="100" w:beforeAutospacing="1" w:after="100" w:afterAutospacing="1"/>
      <w:widowControl/>
    </w:pPr>
    <w:rPr>
      <w:rFonts w:ascii="宋体" w:hAnsi="宋体" w:cs="宋体"/>
    </w:rPr>
  </w:style>
  <w:style w:type="paragraph" w:styleId="1765" w:customStyle="1">
    <w:name w:val="TOC 标题3"/>
    <w:basedOn w:val="898"/>
    <w:next w:val="698"/>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66" w:customStyle="1">
    <w:name w:val="正文文本缩进3"/>
    <w:basedOn w:val="698"/>
    <w:uiPriority w:val="0"/>
    <w:qFormat/>
    <w:pPr>
      <w:ind w:left="420" w:firstLine="200"/>
      <w:spacing w:before="100" w:beforeAutospacing="1" w:after="100" w:afterAutospacing="1"/>
    </w:pPr>
    <w:rPr>
      <w:rFonts w:ascii="Calibri" w:hAnsi="Calibri"/>
      <w:szCs w:val="22"/>
    </w:rPr>
  </w:style>
  <w:style w:type="paragraph" w:styleId="1767" w:customStyle="1">
    <w:name w:val="纯文本3"/>
    <w:basedOn w:val="698"/>
    <w:uiPriority w:val="0"/>
    <w:qFormat/>
    <w:pPr>
      <w:jc w:val="center"/>
      <w:spacing w:line="400" w:lineRule="exact"/>
      <w:tabs>
        <w:tab w:val="right" w:pos="8312" w:leader="dot"/>
      </w:tabs>
    </w:pPr>
    <w:rPr>
      <w:rFonts w:eastAsia="楷体_GB2312"/>
      <w:spacing w:val="-8"/>
      <w:sz w:val="20"/>
      <w:szCs w:val="20"/>
    </w:rPr>
  </w:style>
  <w:style w:type="paragraph" w:styleId="1768" w:customStyle="1">
    <w:name w:val="样式8"/>
    <w:basedOn w:val="1769"/>
    <w:next w:val="1770"/>
    <w:link w:val="1773"/>
    <w:uiPriority w:val="0"/>
    <w:qFormat/>
    <w:pPr>
      <w:tabs>
        <w:tab w:val="center" w:pos="4153" w:leader="none"/>
        <w:tab w:val="right" w:pos="8306" w:leader="none"/>
      </w:tabs>
      <w:pBdr>
        <w:bottom w:val="none" w:color="000000" w:sz="0" w:space="0"/>
      </w:pBdr>
    </w:pPr>
  </w:style>
  <w:style w:type="paragraph" w:styleId="1769" w:customStyle="1">
    <w:name w:val="样式6"/>
    <w:basedOn w:val="982"/>
    <w:next w:val="1770"/>
    <w:link w:val="1771"/>
    <w:uiPriority w:val="0"/>
    <w:qFormat/>
    <w:rPr>
      <w:rFonts w:ascii="Calibri" w:hAnsi="Calibri"/>
      <w:szCs w:val="18"/>
    </w:rPr>
  </w:style>
  <w:style w:type="paragraph" w:styleId="1770" w:customStyle="1">
    <w:name w:val="样式5"/>
    <w:basedOn w:val="982"/>
    <w:link w:val="1772"/>
    <w:uiPriority w:val="0"/>
    <w:qFormat/>
    <w:pPr>
      <w:pBdr>
        <w:bottom w:val="none" w:color="000000" w:sz="0" w:space="0"/>
      </w:pBdr>
    </w:pPr>
    <w:rPr>
      <w:rFonts w:ascii="Calibri" w:hAnsi="Calibri"/>
      <w:szCs w:val="18"/>
    </w:rPr>
  </w:style>
  <w:style w:type="character" w:styleId="1771" w:customStyle="1">
    <w:name w:val="样式6 Char"/>
    <w:basedOn w:val="983"/>
    <w:link w:val="1769"/>
    <w:uiPriority w:val="0"/>
    <w:qFormat/>
    <w:rPr>
      <w:rFonts w:ascii="Calibri" w:hAnsi="Calibri"/>
      <w:sz w:val="18"/>
      <w:szCs w:val="18"/>
    </w:rPr>
  </w:style>
  <w:style w:type="character" w:styleId="1772" w:customStyle="1">
    <w:name w:val="样式5 Char"/>
    <w:basedOn w:val="983"/>
    <w:link w:val="1770"/>
    <w:uiPriority w:val="0"/>
    <w:qFormat/>
    <w:rPr>
      <w:rFonts w:ascii="Calibri" w:hAnsi="Calibri"/>
      <w:sz w:val="18"/>
      <w:szCs w:val="18"/>
    </w:rPr>
  </w:style>
  <w:style w:type="character" w:styleId="1773" w:customStyle="1">
    <w:name w:val="样式8 Char"/>
    <w:basedOn w:val="1771"/>
    <w:link w:val="1768"/>
    <w:uiPriority w:val="0"/>
    <w:qFormat/>
    <w:rPr>
      <w:rFonts w:ascii="Calibri" w:hAnsi="Calibri"/>
      <w:sz w:val="18"/>
      <w:szCs w:val="18"/>
    </w:rPr>
  </w:style>
  <w:style w:type="paragraph" w:styleId="1774" w:customStyle="1">
    <w:name w:val="引用21"/>
    <w:basedOn w:val="698"/>
    <w:next w:val="698"/>
    <w:uiPriority w:val="0"/>
    <w:qFormat/>
    <w:rPr>
      <w:rFonts w:ascii="Calibri" w:hAnsi="Calibri"/>
      <w:i/>
      <w:iCs/>
      <w:color w:val="000000"/>
      <w:sz w:val="20"/>
      <w:szCs w:val="20"/>
    </w:rPr>
  </w:style>
  <w:style w:type="paragraph" w:styleId="1775" w:customStyle="1">
    <w:name w:val="样式9"/>
    <w:basedOn w:val="982"/>
    <w:next w:val="1770"/>
    <w:link w:val="1776"/>
    <w:uiPriority w:val="0"/>
    <w:qFormat/>
    <w:pPr>
      <w:pBdr>
        <w:bottom w:val="none" w:color="000000" w:sz="0" w:space="0"/>
      </w:pBdr>
    </w:pPr>
    <w:rPr>
      <w:rFonts w:ascii="Calibri" w:hAnsi="Calibri"/>
      <w:szCs w:val="18"/>
    </w:rPr>
  </w:style>
  <w:style w:type="character" w:styleId="1776" w:customStyle="1">
    <w:name w:val="样式9 Char"/>
    <w:basedOn w:val="983"/>
    <w:link w:val="1775"/>
    <w:uiPriority w:val="0"/>
    <w:qFormat/>
    <w:rPr>
      <w:rFonts w:ascii="Calibri" w:hAnsi="Calibri"/>
      <w:sz w:val="18"/>
      <w:szCs w:val="18"/>
    </w:rPr>
  </w:style>
  <w:style w:type="paragraph" w:styleId="1777" w:customStyle="1">
    <w:name w:val="_Style 40"/>
    <w:basedOn w:val="898"/>
    <w:next w:val="698"/>
    <w:uiPriority w:val="0"/>
    <w:qFormat/>
    <w:pPr>
      <w:jc w:val="both"/>
      <w:spacing w:before="340" w:after="330" w:line="576" w:lineRule="auto"/>
      <w:tabs>
        <w:tab w:val="clear" w:pos="330" w:leader="none"/>
        <w:tab w:val="clear" w:pos="7020" w:leader="none"/>
      </w:tabs>
      <w:outlineLvl w:val="9"/>
    </w:pPr>
    <w:rPr>
      <w:sz w:val="44"/>
    </w:rPr>
  </w:style>
  <w:style w:type="paragraph" w:styleId="1778" w:customStyle="1">
    <w:name w:val="普通(网站) Char"/>
    <w:basedOn w:val="698"/>
    <w:uiPriority w:val="0"/>
    <w:qFormat/>
    <w:pPr>
      <w:jc w:val="left"/>
      <w:spacing w:before="100" w:beforeAutospacing="1" w:after="100" w:afterAutospacing="1"/>
    </w:pPr>
    <w:rPr>
      <w:rFonts w:hint="eastAsia" w:ascii="宋体" w:hAnsi="宋体"/>
    </w:rPr>
  </w:style>
  <w:style w:type="paragraph" w:styleId="1779" w:customStyle="1">
    <w:name w:val="_Style 49"/>
    <w:uiPriority w:val="0"/>
    <w:qFormat/>
    <w:rPr>
      <w:rFonts w:hint="default" w:ascii="Times New Roman" w:hAnsi="Times New Roman" w:eastAsia="宋体" w:cs="Times New Roman"/>
      <w:sz w:val="21"/>
      <w:szCs w:val="24"/>
      <w:lang w:val="en-US" w:eastAsia="zh-CN" w:bidi="ar-SA"/>
    </w:rPr>
  </w:style>
  <w:style w:type="character" w:styleId="1780" w:customStyle="1">
    <w:name w:val="_Style 53"/>
    <w:uiPriority w:val="0"/>
    <w:qFormat/>
    <w:rPr>
      <w:b/>
      <w:bCs/>
      <w:smallCaps/>
      <w:color w:val="c0504d"/>
      <w:spacing w:val="5"/>
      <w:u w:val="single"/>
    </w:rPr>
  </w:style>
  <w:style w:type="character" w:styleId="1781" w:customStyle="1">
    <w:name w:val="_Style 56"/>
    <w:uiPriority w:val="0"/>
    <w:qFormat/>
    <w:rPr>
      <w:i/>
      <w:iCs/>
      <w:color w:val="808080"/>
    </w:rPr>
  </w:style>
  <w:style w:type="character" w:styleId="1782" w:customStyle="1">
    <w:name w:val="_Style 58"/>
    <w:uiPriority w:val="0"/>
    <w:qFormat/>
    <w:rPr>
      <w:b/>
      <w:bCs/>
      <w:smallCaps/>
      <w:spacing w:val="5"/>
    </w:rPr>
  </w:style>
  <w:style w:type="character" w:styleId="1783" w:customStyle="1">
    <w:name w:val="_Style 62"/>
    <w:uiPriority w:val="0"/>
    <w:qFormat/>
    <w:rPr>
      <w:b/>
      <w:bCs/>
      <w:i/>
      <w:iCs/>
      <w:color w:val="4f81bd"/>
    </w:rPr>
  </w:style>
  <w:style w:type="character" w:styleId="1784" w:customStyle="1">
    <w:name w:val="_Style 84"/>
    <w:uiPriority w:val="0"/>
    <w:qFormat/>
    <w:rPr>
      <w:smallCaps/>
      <w:color w:val="c0504d"/>
      <w:u w:val="single"/>
    </w:rPr>
  </w:style>
  <w:style w:type="paragraph" w:styleId="1785" w:customStyle="1">
    <w:name w:val="WPSOffice手动目录 1"/>
    <w:uiPriority w:val="0"/>
    <w:qFormat/>
    <w:rPr>
      <w:rFonts w:hint="default" w:ascii="Times New Roman" w:hAnsi="Times New Roman" w:eastAsia="宋体" w:cs="Times New Roman"/>
      <w:lang w:val="en-US" w:eastAsia="zh-CN" w:bidi="ar-SA"/>
    </w:rPr>
  </w:style>
  <w:style w:type="character" w:styleId="1786" w:customStyle="1">
    <w:name w:val="无间隔 字符"/>
    <w:uiPriority w:val="0"/>
    <w:qFormat/>
    <w:rPr>
      <w:rFonts w:ascii="黑体" w:hAnsi="黑体" w:eastAsia="黑体" w:cstheme="minorBidi"/>
      <w:sz w:val="21"/>
      <w:szCs w:val="24"/>
      <w:lang w:val="en-US" w:eastAsia="zh-CN" w:bidi="ar-SA"/>
    </w:rPr>
  </w:style>
  <w:style w:type="paragraph" w:styleId="1787" w:customStyle="1">
    <w:name w:val="Table Text"/>
    <w:basedOn w:val="698"/>
    <w:uiPriority w:val="0"/>
    <w:semiHidden/>
    <w:qFormat/>
    <w:rPr>
      <w:rFonts w:ascii="宋体" w:hAnsi="宋体" w:eastAsia="宋体" w:cs="宋体"/>
      <w:sz w:val="20"/>
      <w:szCs w:val="20"/>
      <w:lang w:eastAsia="en-US"/>
    </w:rPr>
  </w:style>
  <w:style w:type="table" w:styleId="1788" w:customStyle="1">
    <w:name w:val="Table Normal"/>
    <w:uiPriority w:val="0"/>
    <w:unhideWhenUsed/>
    <w:qFormat/>
    <w:tblPr>
      <w:tblCellMar>
        <w:left w:w="0" w:type="dxa"/>
        <w:top w:w="0" w:type="dxa"/>
        <w:right w:w="0" w:type="dxa"/>
        <w:bottom w:w="0" w:type="dxa"/>
      </w:tblCellMar>
    </w:tblPr>
  </w:style>
  <w:style w:type="character" w:styleId="1789" w:customStyle="1">
    <w:name w:val="15"/>
    <w:uiPriority w:val="0"/>
    <w:qFormat/>
    <w:rPr>
      <w:rFonts w:hint="default" w:ascii="Times New Roman" w:hAnsi="Times New Roman" w:eastAsia="宋体" w:cs="Times New Roman"/>
      <w:sz w:val="21"/>
      <w:szCs w:val="21"/>
      <w:lang w:val="en-US" w:eastAsia="zh-CN" w:bidi="ar-SA"/>
    </w:rPr>
  </w:style>
  <w:style w:type="character" w:styleId="1790" w:customStyle="1">
    <w:name w:val="hover"/>
    <w:basedOn w:val="708"/>
    <w:uiPriority w:val="0"/>
    <w:qFormat/>
    <w:rPr>
      <w:color w:val="5fb878"/>
    </w:rPr>
  </w:style>
  <w:style w:type="character" w:styleId="1791" w:customStyle="1">
    <w:name w:val="hover1"/>
    <w:basedOn w:val="708"/>
    <w:uiPriority w:val="0"/>
    <w:qFormat/>
    <w:rPr>
      <w:color w:val="5fb878"/>
    </w:rPr>
  </w:style>
  <w:style w:type="character" w:styleId="1792" w:customStyle="1">
    <w:name w:val="hover2"/>
    <w:basedOn w:val="708"/>
    <w:uiPriority w:val="0"/>
    <w:qFormat/>
    <w:rPr>
      <w:color w:val="ffffff"/>
    </w:rPr>
  </w:style>
  <w:style w:type="paragraph" w:styleId="1793" w:customStyle="1">
    <w:name w:val="图片、表头"/>
    <w:uiPriority w:val="0"/>
    <w:qFormat/>
    <w:pPr>
      <w:jc w:val="center"/>
    </w:pPr>
    <w:rPr>
      <w:rFonts w:hint="default" w:ascii="Times New Roman" w:hAnsi="Times New Roman" w:eastAsia="仿宋" w:cstheme="minorBidi"/>
      <w:b/>
      <w:color w:val="000000"/>
      <w:sz w:val="24"/>
      <w:szCs w:val="28"/>
      <w:lang w:val="en-US" w:eastAsia="zh-CN" w:bidi="ar-SA"/>
    </w:rPr>
  </w:style>
  <w:style w:type="paragraph" w:styleId="1794" w:customStyle="1">
    <w:name w:val="正文首行缩进11"/>
    <w:basedOn w:val="1795"/>
    <w:next w:val="698"/>
    <w:uiPriority w:val="99"/>
    <w:unhideWhenUsed/>
    <w:qFormat/>
    <w:pPr>
      <w:ind w:firstLine="420"/>
    </w:pPr>
    <w:rPr>
      <w:szCs w:val="24"/>
    </w:rPr>
  </w:style>
  <w:style w:type="paragraph" w:styleId="1795" w:customStyle="1">
    <w:name w:val="正文文本111"/>
    <w:basedOn w:val="698"/>
    <w:next w:val="698"/>
    <w:uiPriority w:val="0"/>
    <w:qFormat/>
    <w:rPr>
      <w:rFonts w:eastAsia="楷体_GB2312"/>
      <w:b/>
      <w:bCs/>
      <w:color w:val="ff0000"/>
      <w:sz w:val="32"/>
      <w:szCs w:val="32"/>
      <w:lang w:val="zh-CN"/>
    </w:rPr>
  </w:style>
  <w:style w:type="numbering" w:styleId="13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万源源</cp:lastModifiedBy>
  <cp:revision>22</cp:revision>
  <dcterms:created xsi:type="dcterms:W3CDTF">2024-04-29T06:40:00Z</dcterms:created>
  <dcterms:modified xsi:type="dcterms:W3CDTF">2025-12-04T07:32:18Z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F2E03E749D404F94AC9C259F73115EDA_13</vt:lpwstr>
  </property>
  <property fmtid="{D5CDD505-2E9C-101B-9397-08002B2CF9AE}" pid="4" name="KSOTemplateDocerSaveRecord">
    <vt:lpwstr>eyJoZGlkIjoiMzc0NTdhMzg1M2UyNjE3NzZhZWVlMjVlYjNkNTdhOWQiLCJ1c2VySWQiOiI0NDQyNTg3NDkifQ==</vt:lpwstr>
  </property>
</Properties>
</file>